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032A" w14:textId="69C60919" w:rsidR="00CA27EC" w:rsidRPr="00A065F1" w:rsidRDefault="001D007F" w:rsidP="00564F09">
      <w:pPr>
        <w:spacing w:after="120" w:line="240" w:lineRule="auto"/>
        <w:rPr>
          <w:rFonts w:ascii="Lato" w:hAnsi="Lato"/>
          <w:iCs/>
        </w:rPr>
      </w:pPr>
      <w:r w:rsidRPr="00A065F1">
        <w:rPr>
          <w:rFonts w:ascii="Lato" w:hAnsi="Lato"/>
          <w:iCs/>
        </w:rPr>
        <w:t>Załącznik</w:t>
      </w:r>
      <w:r w:rsidR="006D288C" w:rsidRPr="00A065F1">
        <w:rPr>
          <w:rFonts w:ascii="Lato" w:hAnsi="Lato"/>
          <w:iCs/>
        </w:rPr>
        <w:t xml:space="preserve"> nr 1</w:t>
      </w:r>
      <w:r w:rsidRPr="00A065F1">
        <w:rPr>
          <w:rFonts w:ascii="Lato" w:hAnsi="Lato"/>
          <w:iCs/>
        </w:rPr>
        <w:t xml:space="preserve"> </w:t>
      </w:r>
      <w:r w:rsidR="00EF12F6" w:rsidRPr="00A065F1">
        <w:rPr>
          <w:rFonts w:ascii="Lato" w:hAnsi="Lato"/>
          <w:iCs/>
        </w:rPr>
        <w:t xml:space="preserve">do zapytania ofertowego </w:t>
      </w:r>
      <w:r w:rsidR="005A779C" w:rsidRPr="00A065F1">
        <w:rPr>
          <w:rFonts w:ascii="Lato" w:hAnsi="Lato"/>
          <w:iCs/>
        </w:rPr>
        <w:t>1/202</w:t>
      </w:r>
      <w:r w:rsidR="005B6EE2" w:rsidRPr="00A065F1">
        <w:rPr>
          <w:rFonts w:ascii="Lato" w:hAnsi="Lato"/>
          <w:iCs/>
        </w:rPr>
        <w:t>5</w:t>
      </w:r>
      <w:r w:rsidR="005A779C" w:rsidRPr="00A065F1">
        <w:rPr>
          <w:rFonts w:ascii="Lato" w:hAnsi="Lato"/>
          <w:iCs/>
        </w:rPr>
        <w:t xml:space="preserve"> </w:t>
      </w:r>
      <w:r w:rsidR="00EF12F6" w:rsidRPr="00A065F1">
        <w:rPr>
          <w:rFonts w:ascii="Lato" w:hAnsi="Lato"/>
          <w:iCs/>
        </w:rPr>
        <w:t xml:space="preserve">z dnia </w:t>
      </w:r>
      <w:r w:rsidR="005B6EE2" w:rsidRPr="00A065F1">
        <w:rPr>
          <w:rFonts w:ascii="Lato" w:hAnsi="Lato"/>
          <w:iCs/>
        </w:rPr>
        <w:t>1</w:t>
      </w:r>
      <w:r w:rsidR="00C164BD">
        <w:rPr>
          <w:rFonts w:ascii="Lato" w:hAnsi="Lato"/>
          <w:iCs/>
        </w:rPr>
        <w:t>8</w:t>
      </w:r>
      <w:r w:rsidR="00C06018" w:rsidRPr="00A065F1">
        <w:rPr>
          <w:rFonts w:ascii="Lato" w:hAnsi="Lato"/>
          <w:iCs/>
        </w:rPr>
        <w:t>.</w:t>
      </w:r>
      <w:r w:rsidR="005B6EE2" w:rsidRPr="00A065F1">
        <w:rPr>
          <w:rFonts w:ascii="Lato" w:hAnsi="Lato"/>
          <w:iCs/>
        </w:rPr>
        <w:t>09</w:t>
      </w:r>
      <w:r w:rsidR="00C06018" w:rsidRPr="00A065F1">
        <w:rPr>
          <w:rFonts w:ascii="Lato" w:hAnsi="Lato"/>
          <w:iCs/>
        </w:rPr>
        <w:t>.202</w:t>
      </w:r>
      <w:r w:rsidR="005B6EE2" w:rsidRPr="00A065F1">
        <w:rPr>
          <w:rFonts w:ascii="Lato" w:hAnsi="Lato"/>
          <w:iCs/>
        </w:rPr>
        <w:t>5</w:t>
      </w:r>
      <w:r w:rsidR="00C06018" w:rsidRPr="00A065F1">
        <w:rPr>
          <w:rFonts w:ascii="Lato" w:hAnsi="Lato"/>
          <w:iCs/>
        </w:rPr>
        <w:t>r.</w:t>
      </w:r>
    </w:p>
    <w:p w14:paraId="0B34ED23" w14:textId="77777777" w:rsidR="0017603A" w:rsidRPr="00A065F1" w:rsidRDefault="0017603A" w:rsidP="009C7324">
      <w:pPr>
        <w:spacing w:after="120" w:line="240" w:lineRule="auto"/>
        <w:rPr>
          <w:rFonts w:ascii="Lato" w:hAnsi="Lato"/>
          <w:iCs/>
          <w:sz w:val="2"/>
          <w:szCs w:val="2"/>
        </w:rPr>
      </w:pPr>
    </w:p>
    <w:p w14:paraId="3BA2D42A" w14:textId="77777777" w:rsidR="00BC1BB2" w:rsidRPr="00A065F1" w:rsidRDefault="00BC1BB2" w:rsidP="00BC1BB2">
      <w:pPr>
        <w:spacing w:after="0"/>
        <w:jc w:val="center"/>
        <w:rPr>
          <w:rFonts w:ascii="Lato" w:eastAsiaTheme="minorHAnsi" w:hAnsi="Lato"/>
          <w:b/>
          <w:sz w:val="28"/>
          <w:szCs w:val="24"/>
        </w:rPr>
      </w:pPr>
      <w:r w:rsidRPr="00A065F1">
        <w:rPr>
          <w:rFonts w:ascii="Lato" w:eastAsiaTheme="minorHAnsi" w:hAnsi="Lato"/>
          <w:b/>
          <w:sz w:val="28"/>
          <w:szCs w:val="24"/>
        </w:rPr>
        <w:t>OPIS PRZEDMIOTU ZAMÓWIENIA</w:t>
      </w:r>
    </w:p>
    <w:p w14:paraId="70B21DA1" w14:textId="77777777" w:rsidR="00BC1BB2" w:rsidRPr="00A065F1" w:rsidRDefault="00BC1BB2" w:rsidP="00BC1BB2">
      <w:pPr>
        <w:spacing w:after="0"/>
        <w:rPr>
          <w:rFonts w:ascii="Lato" w:eastAsiaTheme="minorHAnsi" w:hAnsi="Lato"/>
          <w:b/>
          <w:sz w:val="2"/>
          <w:szCs w:val="2"/>
        </w:rPr>
      </w:pPr>
    </w:p>
    <w:p w14:paraId="7C27A98A" w14:textId="1F96266F" w:rsidR="00BC1BB2" w:rsidRPr="00A065F1" w:rsidRDefault="00BC1BB2" w:rsidP="00BC1BB2">
      <w:pPr>
        <w:spacing w:after="0"/>
        <w:jc w:val="both"/>
        <w:rPr>
          <w:rFonts w:ascii="Lato" w:eastAsiaTheme="minorHAnsi" w:hAnsi="Lato"/>
        </w:rPr>
      </w:pPr>
      <w:r w:rsidRPr="00A065F1">
        <w:rPr>
          <w:rFonts w:ascii="Lato" w:eastAsiaTheme="minorHAnsi" w:hAnsi="Lato"/>
        </w:rPr>
        <w:t xml:space="preserve">Przedmiotem zamówienia jest </w:t>
      </w:r>
      <w:r w:rsidRPr="00A065F1">
        <w:rPr>
          <w:rFonts w:ascii="Lato" w:eastAsiaTheme="minorHAnsi" w:hAnsi="Lato"/>
          <w:b/>
          <w:bCs/>
        </w:rPr>
        <w:t xml:space="preserve">dostawa i uruchomienie </w:t>
      </w:r>
      <w:r w:rsidR="00564F09" w:rsidRPr="00A065F1">
        <w:rPr>
          <w:rFonts w:ascii="Lato" w:eastAsiaTheme="minorHAnsi" w:hAnsi="Lato"/>
          <w:b/>
          <w:bCs/>
        </w:rPr>
        <w:t>fabrycznie now</w:t>
      </w:r>
      <w:r w:rsidR="00CC5C67" w:rsidRPr="00A065F1">
        <w:rPr>
          <w:rFonts w:ascii="Lato" w:eastAsiaTheme="minorHAnsi" w:hAnsi="Lato"/>
          <w:b/>
          <w:bCs/>
        </w:rPr>
        <w:t>ych</w:t>
      </w:r>
      <w:r w:rsidR="00564F09" w:rsidRPr="00A065F1">
        <w:rPr>
          <w:rFonts w:ascii="Lato" w:eastAsiaTheme="minorHAnsi" w:hAnsi="Lato"/>
          <w:b/>
          <w:bCs/>
        </w:rPr>
        <w:t xml:space="preserve"> (nieużywan</w:t>
      </w:r>
      <w:r w:rsidR="00CC5C67" w:rsidRPr="00A065F1">
        <w:rPr>
          <w:rFonts w:ascii="Lato" w:eastAsiaTheme="minorHAnsi" w:hAnsi="Lato"/>
          <w:b/>
          <w:bCs/>
        </w:rPr>
        <w:t>ych</w:t>
      </w:r>
      <w:r w:rsidR="00564F09" w:rsidRPr="00A065F1">
        <w:rPr>
          <w:rFonts w:ascii="Lato" w:eastAsiaTheme="minorHAnsi" w:hAnsi="Lato"/>
          <w:b/>
          <w:bCs/>
        </w:rPr>
        <w:t xml:space="preserve">) </w:t>
      </w:r>
      <w:r w:rsidR="00CE2AAE">
        <w:rPr>
          <w:rFonts w:ascii="Lato" w:eastAsiaTheme="minorHAnsi" w:hAnsi="Lato"/>
          <w:b/>
          <w:bCs/>
        </w:rPr>
        <w:t>URZĄDZEŃ DO POWLEKANIA I AGLOMERACJI W ZŁOŻU FLUIDALNYM</w:t>
      </w:r>
      <w:r w:rsidR="00BA115F" w:rsidRPr="00A065F1">
        <w:rPr>
          <w:rFonts w:ascii="Lato" w:eastAsiaTheme="minorHAnsi" w:hAnsi="Lato"/>
          <w:b/>
          <w:bCs/>
        </w:rPr>
        <w:t xml:space="preserve"> (2 sz</w:t>
      </w:r>
      <w:r w:rsidR="005B6EE2" w:rsidRPr="00A065F1">
        <w:rPr>
          <w:rFonts w:ascii="Lato" w:eastAsiaTheme="minorHAnsi" w:hAnsi="Lato"/>
          <w:b/>
          <w:bCs/>
        </w:rPr>
        <w:t>t.)</w:t>
      </w:r>
      <w:r w:rsidR="00BA115F" w:rsidRPr="00A065F1">
        <w:rPr>
          <w:rFonts w:ascii="Lato" w:eastAsiaTheme="minorHAnsi" w:hAnsi="Lato"/>
          <w:b/>
          <w:bCs/>
        </w:rPr>
        <w:t xml:space="preserve"> </w:t>
      </w:r>
      <w:r w:rsidR="003A7200" w:rsidRPr="00A065F1">
        <w:rPr>
          <w:rFonts w:ascii="Lato" w:eastAsiaTheme="minorHAnsi" w:hAnsi="Lato"/>
          <w:b/>
        </w:rPr>
        <w:t xml:space="preserve"> </w:t>
      </w:r>
      <w:r w:rsidRPr="00A065F1">
        <w:rPr>
          <w:rFonts w:ascii="Lato" w:eastAsiaTheme="minorHAnsi" w:hAnsi="Lato"/>
          <w:bCs/>
        </w:rPr>
        <w:t>o</w:t>
      </w:r>
      <w:r w:rsidR="00441A1F" w:rsidRPr="00A065F1">
        <w:rPr>
          <w:rFonts w:ascii="Lato" w:eastAsiaTheme="minorHAnsi" w:hAnsi="Lato"/>
          <w:bCs/>
        </w:rPr>
        <w:t> </w:t>
      </w:r>
      <w:r w:rsidRPr="00A065F1">
        <w:rPr>
          <w:rFonts w:ascii="Lato" w:eastAsiaTheme="minorHAnsi" w:hAnsi="Lato"/>
          <w:bCs/>
        </w:rPr>
        <w:t xml:space="preserve">parametrach nie gorszych niż opisane poniżej i </w:t>
      </w:r>
      <w:r w:rsidRPr="00A065F1">
        <w:rPr>
          <w:rFonts w:ascii="Lato" w:eastAsiaTheme="minorHAnsi" w:hAnsi="Lato"/>
        </w:rPr>
        <w:t>zgodne</w:t>
      </w:r>
      <w:r w:rsidR="00BF6779" w:rsidRPr="00A065F1">
        <w:rPr>
          <w:rFonts w:ascii="Lato" w:eastAsiaTheme="minorHAnsi" w:hAnsi="Lato"/>
        </w:rPr>
        <w:t>j</w:t>
      </w:r>
      <w:r w:rsidRPr="00A065F1">
        <w:rPr>
          <w:rFonts w:ascii="Lato" w:eastAsiaTheme="minorHAnsi" w:hAnsi="Lato"/>
        </w:rPr>
        <w:t xml:space="preserve"> </w:t>
      </w:r>
      <w:r w:rsidR="00BF6779" w:rsidRPr="00A065F1">
        <w:rPr>
          <w:rFonts w:ascii="Lato" w:eastAsiaTheme="minorHAnsi" w:hAnsi="Lato"/>
        </w:rPr>
        <w:t>z</w:t>
      </w:r>
      <w:r w:rsidRPr="00A065F1">
        <w:rPr>
          <w:rFonts w:ascii="Lato" w:eastAsiaTheme="minorHAnsi" w:hAnsi="Lato"/>
        </w:rPr>
        <w:t xml:space="preserve"> niżej określonymi wymaganiami.</w:t>
      </w:r>
    </w:p>
    <w:p w14:paraId="787ED467" w14:textId="34A7604A" w:rsidR="00564F09" w:rsidRPr="00A065F1" w:rsidRDefault="00564F09" w:rsidP="00BC1BB2">
      <w:pPr>
        <w:spacing w:after="0"/>
        <w:jc w:val="both"/>
        <w:rPr>
          <w:rFonts w:ascii="Lato" w:eastAsiaTheme="minorHAnsi" w:hAnsi="Lato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345"/>
        <w:gridCol w:w="6305"/>
        <w:gridCol w:w="6379"/>
      </w:tblGrid>
      <w:tr w:rsidR="002935B9" w:rsidRPr="00A065F1" w14:paraId="2EDE4A71" w14:textId="73263518" w:rsidTr="00945363">
        <w:tc>
          <w:tcPr>
            <w:tcW w:w="1345" w:type="dxa"/>
            <w:shd w:val="clear" w:color="auto" w:fill="F2F2F2" w:themeFill="background1" w:themeFillShade="F2"/>
          </w:tcPr>
          <w:p w14:paraId="52EAF8E9" w14:textId="311F6996" w:rsidR="002935B9" w:rsidRPr="002935B9" w:rsidRDefault="002935B9" w:rsidP="004B0B0E">
            <w:pPr>
              <w:jc w:val="right"/>
              <w:rPr>
                <w:rFonts w:ascii="Lato" w:eastAsiaTheme="minorHAnsi" w:hAnsi="Lato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78844831"/>
            <w:r w:rsidRPr="002935B9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6305" w:type="dxa"/>
            <w:shd w:val="clear" w:color="auto" w:fill="F2F2F2" w:themeFill="background1" w:themeFillShade="F2"/>
          </w:tcPr>
          <w:p w14:paraId="1790462B" w14:textId="77777777" w:rsidR="00EB4FF6" w:rsidRDefault="002935B9" w:rsidP="004B0B0E">
            <w:pPr>
              <w:jc w:val="both"/>
              <w:rPr>
                <w:rFonts w:ascii="Lato" w:eastAsiaTheme="minorHAnsi" w:hAnsi="Lato"/>
                <w:b/>
                <w:bCs/>
                <w:color w:val="000000" w:themeColor="text1"/>
              </w:rPr>
            </w:pPr>
            <w:r w:rsidRPr="00A065F1">
              <w:rPr>
                <w:rFonts w:ascii="Lato" w:eastAsiaTheme="minorHAnsi" w:hAnsi="Lato"/>
                <w:b/>
                <w:bCs/>
                <w:color w:val="000000" w:themeColor="text1"/>
              </w:rPr>
              <w:t>PARAMETRY TECHNICZNE I WYSPOSAŻENIE</w:t>
            </w:r>
            <w:r>
              <w:rPr>
                <w:rFonts w:ascii="Lato" w:eastAsiaTheme="minorHAnsi" w:hAnsi="Lato"/>
                <w:b/>
                <w:bCs/>
                <w:color w:val="000000" w:themeColor="text1"/>
              </w:rPr>
              <w:t xml:space="preserve"> </w:t>
            </w:r>
          </w:p>
          <w:p w14:paraId="1B5BE148" w14:textId="43330694" w:rsidR="002935B9" w:rsidRPr="00A065F1" w:rsidRDefault="002935B9" w:rsidP="004B0B0E">
            <w:pPr>
              <w:jc w:val="both"/>
              <w:rPr>
                <w:rFonts w:ascii="Lato" w:eastAsiaTheme="minorHAnsi" w:hAnsi="Lato"/>
                <w:b/>
                <w:bCs/>
                <w:color w:val="000000" w:themeColor="text1"/>
              </w:rPr>
            </w:pPr>
            <w:r>
              <w:rPr>
                <w:rFonts w:ascii="Lato" w:eastAsiaTheme="minorHAnsi" w:hAnsi="Lato"/>
                <w:b/>
                <w:bCs/>
                <w:color w:val="000000" w:themeColor="text1"/>
              </w:rPr>
              <w:t>– zakres zamówienia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1BCFC0F9" w14:textId="4E558DF0" w:rsidR="002935B9" w:rsidRPr="002935B9" w:rsidRDefault="002935B9" w:rsidP="00EB4FF6">
            <w:pPr>
              <w:rPr>
                <w:rFonts w:ascii="Lato" w:eastAsiaTheme="minorHAnsi" w:hAnsi="Lato"/>
                <w:b/>
                <w:bCs/>
                <w:color w:val="000000" w:themeColor="text1"/>
              </w:rPr>
            </w:pPr>
            <w:r w:rsidRPr="002935B9">
              <w:rPr>
                <w:rFonts w:ascii="Lato" w:eastAsiaTheme="minorHAnsi" w:hAnsi="Lato"/>
                <w:b/>
                <w:bCs/>
              </w:rPr>
              <w:t>ZAKRES DOSTAWY, PARAMETRY TECHNICZNE I WYPOSAŻENIE</w:t>
            </w:r>
            <w:r w:rsidR="00EB4FF6">
              <w:rPr>
                <w:rFonts w:ascii="Lato" w:eastAsiaTheme="minorHAnsi" w:hAnsi="Lato"/>
                <w:b/>
                <w:bCs/>
              </w:rPr>
              <w:t xml:space="preserve"> </w:t>
            </w:r>
            <w:r w:rsidRPr="002935B9">
              <w:rPr>
                <w:rFonts w:ascii="Lato" w:eastAsiaTheme="minorHAnsi" w:hAnsi="Lato"/>
                <w:b/>
                <w:bCs/>
              </w:rPr>
              <w:t xml:space="preserve"> – zakres oferty</w:t>
            </w:r>
          </w:p>
        </w:tc>
      </w:tr>
      <w:tr w:rsidR="00EB4FF6" w:rsidRPr="00A065F1" w14:paraId="700D1940" w14:textId="0C2ACFA0" w:rsidTr="00EB4FF6">
        <w:trPr>
          <w:trHeight w:val="287"/>
        </w:trPr>
        <w:tc>
          <w:tcPr>
            <w:tcW w:w="1345" w:type="dxa"/>
          </w:tcPr>
          <w:p w14:paraId="4B9AEA4F" w14:textId="4B705E1D" w:rsidR="00EB4FF6" w:rsidRPr="002935B9" w:rsidRDefault="00EB4FF6" w:rsidP="004B0B0E">
            <w:pPr>
              <w:ind w:left="360"/>
              <w:jc w:val="right"/>
              <w:rPr>
                <w:rFonts w:ascii="Lato" w:eastAsiaTheme="minorHAnsi" w:hAnsi="Lato" w:cs="Calibri"/>
                <w:b/>
                <w:bCs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2684" w:type="dxa"/>
            <w:gridSpan w:val="2"/>
          </w:tcPr>
          <w:p w14:paraId="616BE552" w14:textId="19D31760" w:rsidR="00EB4FF6" w:rsidRPr="002935B9" w:rsidRDefault="00CE2AAE" w:rsidP="00A065F1">
            <w:pPr>
              <w:rPr>
                <w:rFonts w:ascii="Lato" w:hAnsi="Lato" w:cs="Calibri"/>
                <w:b/>
                <w:bCs/>
                <w:color w:val="000000" w:themeColor="text1"/>
                <w:sz w:val="20"/>
                <w:szCs w:val="20"/>
              </w:rPr>
            </w:pPr>
            <w:bookmarkStart w:id="1" w:name="_Hlk208392270"/>
            <w:r>
              <w:rPr>
                <w:rFonts w:ascii="Lato" w:hAnsi="Lato" w:cs="Calibri"/>
                <w:b/>
                <w:bCs/>
                <w:color w:val="000000" w:themeColor="text1"/>
                <w:sz w:val="20"/>
                <w:szCs w:val="20"/>
              </w:rPr>
              <w:t>URZĄDZENIE DO POWLEKANIA I AGLOMERACJI W ZŁOŻU FLUIDALNYM - PILOTOWE</w:t>
            </w:r>
            <w:r w:rsidR="00EB4FF6" w:rsidRPr="00A065F1">
              <w:rPr>
                <w:rFonts w:ascii="Lato" w:hAnsi="Lato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  <w:bookmarkEnd w:id="1"/>
          </w:p>
        </w:tc>
      </w:tr>
      <w:tr w:rsidR="002935B9" w:rsidRPr="00A065F1" w14:paraId="01BF0B8D" w14:textId="03495D79" w:rsidTr="00945363">
        <w:tc>
          <w:tcPr>
            <w:tcW w:w="1345" w:type="dxa"/>
          </w:tcPr>
          <w:p w14:paraId="20DAAF3D" w14:textId="2D15E91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6305" w:type="dxa"/>
          </w:tcPr>
          <w:p w14:paraId="00817701" w14:textId="6BB876BB" w:rsidR="002935B9" w:rsidRPr="00A065F1" w:rsidRDefault="002935B9" w:rsidP="004B0B0E">
            <w:pPr>
              <w:jc w:val="both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Zastosowanie: praca w trybie porcjowym, ze zmienną wydajnością, aglomeracja i powlekanie produktów spożywczych w postaci proszków drobnych i aglomerowanych</w:t>
            </w:r>
          </w:p>
        </w:tc>
        <w:tc>
          <w:tcPr>
            <w:tcW w:w="6379" w:type="dxa"/>
          </w:tcPr>
          <w:p w14:paraId="3093A6E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BDE757D" w14:textId="2B76AB63" w:rsidTr="00945363">
        <w:tc>
          <w:tcPr>
            <w:tcW w:w="1345" w:type="dxa"/>
          </w:tcPr>
          <w:p w14:paraId="2B3CDF75" w14:textId="1BF25B7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6305" w:type="dxa"/>
          </w:tcPr>
          <w:p w14:paraId="595563B1" w14:textId="71067F5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Konstrukcja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aglomeratora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fluidalnego w układzie modularnym z możliwością zastosowania komponentów do powlekania, umożliwiających wytwarzanie proszków aglomerowanych, powlekanych oraz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peletów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79" w:type="dxa"/>
          </w:tcPr>
          <w:p w14:paraId="0299B9A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DACFDD8" w14:textId="5E74EAFA" w:rsidTr="00945363">
        <w:tc>
          <w:tcPr>
            <w:tcW w:w="1345" w:type="dxa"/>
          </w:tcPr>
          <w:p w14:paraId="586777DC" w14:textId="4F9A832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1.2.1</w:t>
            </w:r>
          </w:p>
        </w:tc>
        <w:tc>
          <w:tcPr>
            <w:tcW w:w="6305" w:type="dxa"/>
          </w:tcPr>
          <w:p w14:paraId="146E11C9" w14:textId="765BB0D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Założenia konstrukcyjne: proponowany sprzęt powinien nadawać się do użytku w strefach zagrożonych wybuchem - instalacja zbudowana z części nadających się do użytku w strefach ATEX – ST1, ST2 (kategoria 2), klasa temperaturowa T4 zgodnie z wytycznymi 2014/34/UE (ATEX114); proponowany system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aglomeratora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fluidalnego z większością komponentów dostarczanych w stanie wstępnie zmontowanym.</w:t>
            </w:r>
          </w:p>
        </w:tc>
        <w:tc>
          <w:tcPr>
            <w:tcW w:w="6379" w:type="dxa"/>
          </w:tcPr>
          <w:p w14:paraId="46675D7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B95DBBE" w14:textId="0678F373" w:rsidTr="00945363">
        <w:tc>
          <w:tcPr>
            <w:tcW w:w="1345" w:type="dxa"/>
          </w:tcPr>
          <w:p w14:paraId="3E81A840" w14:textId="7271B38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1.2.2</w:t>
            </w:r>
          </w:p>
        </w:tc>
        <w:tc>
          <w:tcPr>
            <w:tcW w:w="6305" w:type="dxa"/>
          </w:tcPr>
          <w:p w14:paraId="0F207785" w14:textId="590FA1A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Wykończenie: wszystkie powierzchnie mające kontakt z produktem wykończone w standardzie 2B, ze spoinami/spawami zeszlifowanymi i wygładzonymi, powierzchnie polerowane o chropowatości Ra&lt;0,5, wszystkie powierzchnie plastikowe stykające się z produktem będą wykończone w standardzie spożywczym, wykonane z materiałów dopuszczonych do kontaktu z żywnością</w:t>
            </w:r>
          </w:p>
        </w:tc>
        <w:tc>
          <w:tcPr>
            <w:tcW w:w="6379" w:type="dxa"/>
          </w:tcPr>
          <w:p w14:paraId="6920411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629C684" w14:textId="156EFA89" w:rsidTr="00945363">
        <w:tc>
          <w:tcPr>
            <w:tcW w:w="1345" w:type="dxa"/>
          </w:tcPr>
          <w:p w14:paraId="3A692CC7" w14:textId="638D500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1.3. </w:t>
            </w:r>
          </w:p>
        </w:tc>
        <w:tc>
          <w:tcPr>
            <w:tcW w:w="6305" w:type="dxa"/>
          </w:tcPr>
          <w:p w14:paraId="6FE7AECC" w14:textId="45F8DD84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Wykonanie: do produktów spożywczych i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nutraceutycznych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79" w:type="dxa"/>
          </w:tcPr>
          <w:p w14:paraId="5D8E1D0E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8C1A27D" w14:textId="2FFD8046" w:rsidTr="00945363">
        <w:tc>
          <w:tcPr>
            <w:tcW w:w="1345" w:type="dxa"/>
          </w:tcPr>
          <w:p w14:paraId="4DFD1891" w14:textId="4B0E68B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1.3.1</w:t>
            </w:r>
          </w:p>
        </w:tc>
        <w:tc>
          <w:tcPr>
            <w:tcW w:w="6305" w:type="dxa"/>
          </w:tcPr>
          <w:p w14:paraId="01A4579C" w14:textId="77351E5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Części mające kontakt z produktem: wykonane ze stali nierdzewnej 316L z zewnętrznymi wzmocnieniami ze stali nierdzewnej 304; lub wykonane z PTFE lub innego tworzywa sztucznego dopuszczonego do kontaktu z żywnością i składnikami chemicznymi zgodnie z prawem UE</w:t>
            </w:r>
          </w:p>
        </w:tc>
        <w:tc>
          <w:tcPr>
            <w:tcW w:w="6379" w:type="dxa"/>
          </w:tcPr>
          <w:p w14:paraId="2B2EBD4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DE336F1" w14:textId="3B1FD09D" w:rsidTr="00945363">
        <w:tc>
          <w:tcPr>
            <w:tcW w:w="1345" w:type="dxa"/>
          </w:tcPr>
          <w:p w14:paraId="7C19C6E7" w14:textId="766D84A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6305" w:type="dxa"/>
          </w:tcPr>
          <w:p w14:paraId="03F089CD" w14:textId="2D94E79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Części nie mające kontaktu z produktem: wykonane ze stali nierdzewnej 304 lub stali czarnej, aluminium lub stali galwanizowanej (zastosowanie stali czarnej, aluminium lub stali galwanizowanej jest dopuszczalne tylko w przypadku miejsc i elementów, gdzie nie ma możliwości zastosowania stali nierdzewnej 304 lub jest to niezasadne)</w:t>
            </w:r>
          </w:p>
        </w:tc>
        <w:tc>
          <w:tcPr>
            <w:tcW w:w="6379" w:type="dxa"/>
          </w:tcPr>
          <w:p w14:paraId="4E92FAF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127E7CD" w14:textId="77B3A196" w:rsidTr="00945363">
        <w:tc>
          <w:tcPr>
            <w:tcW w:w="1345" w:type="dxa"/>
          </w:tcPr>
          <w:p w14:paraId="192ADDD1" w14:textId="5AFD6FF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6305" w:type="dxa"/>
          </w:tcPr>
          <w:p w14:paraId="1C8C65BE" w14:textId="34040611" w:rsidR="002935B9" w:rsidRPr="00A065F1" w:rsidRDefault="002935B9" w:rsidP="004B0B0E">
            <w:pPr>
              <w:jc w:val="both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Produkt: proszki aglomerowane, powlekane i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pelety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, o różnym stopniu aglomeracji (barwniki, aromaty, półprodukty do suplementów diety):</w:t>
            </w:r>
          </w:p>
        </w:tc>
        <w:tc>
          <w:tcPr>
            <w:tcW w:w="6379" w:type="dxa"/>
          </w:tcPr>
          <w:p w14:paraId="414AE3F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82A3DD1" w14:textId="71193B59" w:rsidTr="00945363">
        <w:tc>
          <w:tcPr>
            <w:tcW w:w="1345" w:type="dxa"/>
          </w:tcPr>
          <w:p w14:paraId="1951532F" w14:textId="4877611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6305" w:type="dxa"/>
          </w:tcPr>
          <w:p w14:paraId="5FF0E912" w14:textId="36AA7FAA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Założenia projektowe oraz przestrzenne do określenia parametrów instalacji:</w:t>
            </w:r>
          </w:p>
        </w:tc>
        <w:tc>
          <w:tcPr>
            <w:tcW w:w="6379" w:type="dxa"/>
          </w:tcPr>
          <w:p w14:paraId="7006A862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D76DF56" w14:textId="4A76BCE6" w:rsidTr="00945363">
        <w:tc>
          <w:tcPr>
            <w:tcW w:w="1345" w:type="dxa"/>
          </w:tcPr>
          <w:p w14:paraId="102BF96C" w14:textId="2537C78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1.5.1</w:t>
            </w:r>
          </w:p>
        </w:tc>
        <w:tc>
          <w:tcPr>
            <w:tcW w:w="6305" w:type="dxa"/>
          </w:tcPr>
          <w:p w14:paraId="020C5072" w14:textId="77BE820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Lokalizacja: wewnątrz budynku</w:t>
            </w:r>
          </w:p>
        </w:tc>
        <w:tc>
          <w:tcPr>
            <w:tcW w:w="6379" w:type="dxa"/>
          </w:tcPr>
          <w:p w14:paraId="4839A2CA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EEAFE2E" w14:textId="6626F40D" w:rsidTr="00945363">
        <w:tc>
          <w:tcPr>
            <w:tcW w:w="1345" w:type="dxa"/>
          </w:tcPr>
          <w:p w14:paraId="076B97BE" w14:textId="5200768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6305" w:type="dxa"/>
          </w:tcPr>
          <w:p w14:paraId="45A8FC7C" w14:textId="62C36ECE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Położenie instalacji n.p.m.: &lt;100 m</w:t>
            </w:r>
          </w:p>
        </w:tc>
        <w:tc>
          <w:tcPr>
            <w:tcW w:w="6379" w:type="dxa"/>
          </w:tcPr>
          <w:p w14:paraId="7F6D7A4C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9899EA2" w14:textId="25F9C52D" w:rsidTr="00945363">
        <w:tc>
          <w:tcPr>
            <w:tcW w:w="1345" w:type="dxa"/>
          </w:tcPr>
          <w:p w14:paraId="2E8CB9AC" w14:textId="28AD345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1.5.3</w:t>
            </w:r>
          </w:p>
        </w:tc>
        <w:tc>
          <w:tcPr>
            <w:tcW w:w="6305" w:type="dxa"/>
          </w:tcPr>
          <w:p w14:paraId="67BBC536" w14:textId="4CAAFED8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wysokość instalacji wraz z wysokością do obsługi urządzeń: 6 m</w:t>
            </w:r>
          </w:p>
        </w:tc>
        <w:tc>
          <w:tcPr>
            <w:tcW w:w="6379" w:type="dxa"/>
          </w:tcPr>
          <w:p w14:paraId="7A0E03B8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E6550A8" w14:textId="06B1A8C7" w:rsidTr="00945363">
        <w:tc>
          <w:tcPr>
            <w:tcW w:w="1345" w:type="dxa"/>
          </w:tcPr>
          <w:p w14:paraId="1580BD3A" w14:textId="515AA6C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1.5.4</w:t>
            </w:r>
          </w:p>
        </w:tc>
        <w:tc>
          <w:tcPr>
            <w:tcW w:w="6305" w:type="dxa"/>
          </w:tcPr>
          <w:p w14:paraId="06E8071B" w14:textId="1F15ED9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szerokość instalacji wraz z szerokością do obsługi urządzeń: 4,5 m</w:t>
            </w:r>
          </w:p>
        </w:tc>
        <w:tc>
          <w:tcPr>
            <w:tcW w:w="6379" w:type="dxa"/>
          </w:tcPr>
          <w:p w14:paraId="68A48261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3363D7B" w14:textId="0A2AA3E6" w:rsidTr="00945363">
        <w:tc>
          <w:tcPr>
            <w:tcW w:w="1345" w:type="dxa"/>
          </w:tcPr>
          <w:p w14:paraId="751E0FAA" w14:textId="6BA8713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1.5.5</w:t>
            </w:r>
          </w:p>
        </w:tc>
        <w:tc>
          <w:tcPr>
            <w:tcW w:w="6305" w:type="dxa"/>
          </w:tcPr>
          <w:p w14:paraId="1D4BE253" w14:textId="23A3029B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długość instalacji wraz z długością do obsługi urządzeń: 6 m</w:t>
            </w:r>
          </w:p>
        </w:tc>
        <w:tc>
          <w:tcPr>
            <w:tcW w:w="6379" w:type="dxa"/>
          </w:tcPr>
          <w:p w14:paraId="20DE6E2C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180D849" w14:textId="103549A1" w:rsidTr="00945363">
        <w:tc>
          <w:tcPr>
            <w:tcW w:w="1345" w:type="dxa"/>
          </w:tcPr>
          <w:p w14:paraId="25F301CA" w14:textId="243AD6A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1.5.6</w:t>
            </w:r>
          </w:p>
        </w:tc>
        <w:tc>
          <w:tcPr>
            <w:tcW w:w="6305" w:type="dxa"/>
          </w:tcPr>
          <w:p w14:paraId="76987301" w14:textId="49E7020E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 temperatura otoczenia wewnątrz budynku: 15°C</w:t>
            </w:r>
          </w:p>
        </w:tc>
        <w:tc>
          <w:tcPr>
            <w:tcW w:w="6379" w:type="dxa"/>
          </w:tcPr>
          <w:p w14:paraId="67566F71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C08B4D8" w14:textId="79FE269A" w:rsidTr="00945363">
        <w:tc>
          <w:tcPr>
            <w:tcW w:w="1345" w:type="dxa"/>
          </w:tcPr>
          <w:p w14:paraId="64303CFC" w14:textId="067A1F2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1.5.7</w:t>
            </w:r>
          </w:p>
        </w:tc>
        <w:tc>
          <w:tcPr>
            <w:tcW w:w="6305" w:type="dxa"/>
          </w:tcPr>
          <w:p w14:paraId="29A0772D" w14:textId="2A82940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temperatura otoczenia wewnątrz budynku: 45°C</w:t>
            </w:r>
          </w:p>
        </w:tc>
        <w:tc>
          <w:tcPr>
            <w:tcW w:w="6379" w:type="dxa"/>
          </w:tcPr>
          <w:p w14:paraId="261BD902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2582EC4" w14:textId="1560ED55" w:rsidTr="00945363">
        <w:tc>
          <w:tcPr>
            <w:tcW w:w="1345" w:type="dxa"/>
          </w:tcPr>
          <w:p w14:paraId="55F39C16" w14:textId="7FC8199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1.5.8</w:t>
            </w:r>
          </w:p>
        </w:tc>
        <w:tc>
          <w:tcPr>
            <w:tcW w:w="6305" w:type="dxa"/>
          </w:tcPr>
          <w:p w14:paraId="7DB7E1A3" w14:textId="0C0359D8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 temperatura otoczenia na zewnątrz budynku: -15°C</w:t>
            </w:r>
          </w:p>
        </w:tc>
        <w:tc>
          <w:tcPr>
            <w:tcW w:w="6379" w:type="dxa"/>
          </w:tcPr>
          <w:p w14:paraId="427D93EB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0F7E6B3" w14:textId="66A0877E" w:rsidTr="00945363">
        <w:tc>
          <w:tcPr>
            <w:tcW w:w="1345" w:type="dxa"/>
          </w:tcPr>
          <w:p w14:paraId="1CFA723F" w14:textId="0633C9F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1.5.9</w:t>
            </w:r>
          </w:p>
        </w:tc>
        <w:tc>
          <w:tcPr>
            <w:tcW w:w="6305" w:type="dxa"/>
          </w:tcPr>
          <w:p w14:paraId="4EFD92DC" w14:textId="0CE9AB2D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temperatura otoczenia na zewnątrz budynku: 40°C</w:t>
            </w:r>
          </w:p>
        </w:tc>
        <w:tc>
          <w:tcPr>
            <w:tcW w:w="6379" w:type="dxa"/>
          </w:tcPr>
          <w:p w14:paraId="377AE6E8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0CF7CF7" w14:textId="00F92EF9" w:rsidTr="00945363">
        <w:tc>
          <w:tcPr>
            <w:tcW w:w="1345" w:type="dxa"/>
          </w:tcPr>
          <w:p w14:paraId="511D5CA6" w14:textId="0F2E34E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1.5.10</w:t>
            </w:r>
          </w:p>
        </w:tc>
        <w:tc>
          <w:tcPr>
            <w:tcW w:w="6305" w:type="dxa"/>
          </w:tcPr>
          <w:p w14:paraId="6E781BCD" w14:textId="5575C742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Ciśnienie barometryczne w lokalizacji: 1001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mbar</w:t>
            </w:r>
            <w:proofErr w:type="spellEnd"/>
          </w:p>
        </w:tc>
        <w:tc>
          <w:tcPr>
            <w:tcW w:w="6379" w:type="dxa"/>
          </w:tcPr>
          <w:p w14:paraId="728BAE04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D657168" w14:textId="739FCC0F" w:rsidTr="00945363">
        <w:trPr>
          <w:trHeight w:val="406"/>
        </w:trPr>
        <w:tc>
          <w:tcPr>
            <w:tcW w:w="1345" w:type="dxa"/>
          </w:tcPr>
          <w:p w14:paraId="1C7A7CDB" w14:textId="6074115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1.5.11</w:t>
            </w:r>
          </w:p>
        </w:tc>
        <w:tc>
          <w:tcPr>
            <w:tcW w:w="6305" w:type="dxa"/>
          </w:tcPr>
          <w:p w14:paraId="2214A75D" w14:textId="30A4D3F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Średnia wilgotność przy 20 °C: informacje należy stwierdzić na podstawie lokalizacji inwestycji wskazanej w Zapytaniu ofertowym, mając na uwadze warunki atmosferyczne w różnych porach roku</w:t>
            </w:r>
          </w:p>
        </w:tc>
        <w:tc>
          <w:tcPr>
            <w:tcW w:w="6379" w:type="dxa"/>
          </w:tcPr>
          <w:p w14:paraId="5464438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C9A7870" w14:textId="257F510F" w:rsidTr="00945363">
        <w:tc>
          <w:tcPr>
            <w:tcW w:w="1345" w:type="dxa"/>
          </w:tcPr>
          <w:p w14:paraId="1D629425" w14:textId="4AF2ED7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1.6 </w:t>
            </w:r>
          </w:p>
        </w:tc>
        <w:tc>
          <w:tcPr>
            <w:tcW w:w="6305" w:type="dxa"/>
          </w:tcPr>
          <w:p w14:paraId="69DA090F" w14:textId="25D465AC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Ogólne wytyczne i wymagania dotyczące wydajności:</w:t>
            </w:r>
          </w:p>
        </w:tc>
        <w:tc>
          <w:tcPr>
            <w:tcW w:w="6379" w:type="dxa"/>
          </w:tcPr>
          <w:p w14:paraId="20557D13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35D234C" w14:textId="0AAC0677" w:rsidTr="00945363">
        <w:tc>
          <w:tcPr>
            <w:tcW w:w="1345" w:type="dxa"/>
          </w:tcPr>
          <w:p w14:paraId="1DF9DF58" w14:textId="0C7EB73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1.6.1</w:t>
            </w:r>
          </w:p>
        </w:tc>
        <w:tc>
          <w:tcPr>
            <w:tcW w:w="6305" w:type="dxa"/>
          </w:tcPr>
          <w:p w14:paraId="15FA034B" w14:textId="6AC802F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temperatura procesu: ≥80°C</w:t>
            </w:r>
          </w:p>
        </w:tc>
        <w:tc>
          <w:tcPr>
            <w:tcW w:w="6379" w:type="dxa"/>
          </w:tcPr>
          <w:p w14:paraId="0480BE6E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FAE4177" w14:textId="5A16221B" w:rsidTr="00945363">
        <w:tc>
          <w:tcPr>
            <w:tcW w:w="1345" w:type="dxa"/>
          </w:tcPr>
          <w:p w14:paraId="73E22F98" w14:textId="5049A71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1.6.2</w:t>
            </w:r>
          </w:p>
        </w:tc>
        <w:tc>
          <w:tcPr>
            <w:tcW w:w="6305" w:type="dxa"/>
          </w:tcPr>
          <w:p w14:paraId="4748D207" w14:textId="74F57647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Przepustowość powietrza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minimalna-maksymalna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przewidywana): ≥900 m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/h; ≤3000 m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/h</w:t>
            </w:r>
          </w:p>
        </w:tc>
        <w:tc>
          <w:tcPr>
            <w:tcW w:w="6379" w:type="dxa"/>
          </w:tcPr>
          <w:p w14:paraId="1E273CBA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7DBC6D7" w14:textId="62517A05" w:rsidTr="00945363">
        <w:tc>
          <w:tcPr>
            <w:tcW w:w="1345" w:type="dxa"/>
          </w:tcPr>
          <w:p w14:paraId="0DD2B7B2" w14:textId="58A74D0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1.6.3</w:t>
            </w:r>
          </w:p>
        </w:tc>
        <w:tc>
          <w:tcPr>
            <w:tcW w:w="6305" w:type="dxa"/>
          </w:tcPr>
          <w:p w14:paraId="67DDED0C" w14:textId="05A69541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Wydajność natrysku roztworu lepiszcza: ≥150 ml/min</w:t>
            </w:r>
          </w:p>
        </w:tc>
        <w:tc>
          <w:tcPr>
            <w:tcW w:w="6379" w:type="dxa"/>
          </w:tcPr>
          <w:p w14:paraId="6AC2F279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1B6E48B" w14:textId="53DCF1EF" w:rsidTr="00945363">
        <w:tc>
          <w:tcPr>
            <w:tcW w:w="1345" w:type="dxa"/>
          </w:tcPr>
          <w:p w14:paraId="08D4E812" w14:textId="33EDB7C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1.6.4</w:t>
            </w:r>
          </w:p>
        </w:tc>
        <w:tc>
          <w:tcPr>
            <w:tcW w:w="6305" w:type="dxa"/>
          </w:tcPr>
          <w:p w14:paraId="6AD7BE92" w14:textId="771C4A31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Wydajność procesu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minimalna-maksymalna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przewidywana): dla procesu dosuszania – 50-240 kg; dla procesu granulacji -  50-210 kg; dla procesu powlekania – 50-170 kg (dla założonych parametrów)</w:t>
            </w:r>
          </w:p>
        </w:tc>
        <w:tc>
          <w:tcPr>
            <w:tcW w:w="6379" w:type="dxa"/>
          </w:tcPr>
          <w:p w14:paraId="5E3A3FD4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7041ECA" w14:textId="7BAF9854" w:rsidTr="00945363">
        <w:tc>
          <w:tcPr>
            <w:tcW w:w="1345" w:type="dxa"/>
          </w:tcPr>
          <w:p w14:paraId="057BC08A" w14:textId="04BEB63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1.6.5</w:t>
            </w:r>
          </w:p>
        </w:tc>
        <w:tc>
          <w:tcPr>
            <w:tcW w:w="6305" w:type="dxa"/>
          </w:tcPr>
          <w:p w14:paraId="77962B32" w14:textId="040C0FB9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Adnotacja: Powyższe warunki są scenariuszem projektowym. Test wydajności będzie oparty na tym zestawie danych, aczkolwiek</w:t>
            </w:r>
            <w:r w:rsidRPr="00A065F1">
              <w:rPr>
                <w:rFonts w:ascii="Lato" w:hAnsi="Lato"/>
                <w:color w:val="000000" w:themeColor="text1"/>
              </w:rPr>
              <w:t xml:space="preserve">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uzysk maksymalny produktu jest oparty na założeniu parametrów produktu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i profilu temperatury najbardziej optymalnych pod kątem wydajności. Producent urządzenia zobowiąże się do dostosowania wydajności i pojemności całego osprzętu do najlepszych możliwych warunków procesowych podanych przez Inwestora. Jednocześnie zaznacza się, iż Inwestor preferowałby wykonanie testów wydajnościowych, zarówno przy parametrach projektowych, a także parametrach maksymalnych. Ma to na celu sprawdzenie zgodności wydajności instalacji z założeniami, a także sprawdzenie wydajności i przepustowości urządzeń w przypadku najoptymalniejszych parametrów obróbki.</w:t>
            </w:r>
          </w:p>
        </w:tc>
        <w:tc>
          <w:tcPr>
            <w:tcW w:w="6379" w:type="dxa"/>
          </w:tcPr>
          <w:p w14:paraId="1A73D96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494965A" w14:textId="6969482B" w:rsidTr="00945363">
        <w:tc>
          <w:tcPr>
            <w:tcW w:w="1345" w:type="dxa"/>
          </w:tcPr>
          <w:p w14:paraId="088120C6" w14:textId="47AA09E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6305" w:type="dxa"/>
          </w:tcPr>
          <w:p w14:paraId="5CD2F883" w14:textId="48292C68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Właściwości podawanego płynu oraz produkowanego na urządzeniu proszku:</w:t>
            </w:r>
          </w:p>
        </w:tc>
        <w:tc>
          <w:tcPr>
            <w:tcW w:w="6379" w:type="dxa"/>
          </w:tcPr>
          <w:p w14:paraId="07029974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6ACAD3F" w14:textId="09C5A5F9" w:rsidTr="00945363">
        <w:tc>
          <w:tcPr>
            <w:tcW w:w="1345" w:type="dxa"/>
          </w:tcPr>
          <w:p w14:paraId="2B7AF821" w14:textId="6818C4A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1.7.1</w:t>
            </w:r>
          </w:p>
        </w:tc>
        <w:tc>
          <w:tcPr>
            <w:tcW w:w="6305" w:type="dxa"/>
          </w:tcPr>
          <w:p w14:paraId="278DD18C" w14:textId="08EFDD45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Gęstość nasypowa w wykorzystywanym produkcie: 0,4 g/cm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379" w:type="dxa"/>
          </w:tcPr>
          <w:p w14:paraId="7E7D0916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9C72295" w14:textId="1DD283B6" w:rsidTr="00945363">
        <w:tc>
          <w:tcPr>
            <w:tcW w:w="1345" w:type="dxa"/>
          </w:tcPr>
          <w:p w14:paraId="04F1AE0A" w14:textId="7F8C812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1.7.2</w:t>
            </w:r>
          </w:p>
        </w:tc>
        <w:tc>
          <w:tcPr>
            <w:tcW w:w="6305" w:type="dxa"/>
          </w:tcPr>
          <w:p w14:paraId="46AE5A33" w14:textId="313DEC0B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Wykorzystywany roztwór lepiszcza:</w:t>
            </w:r>
          </w:p>
        </w:tc>
        <w:tc>
          <w:tcPr>
            <w:tcW w:w="6379" w:type="dxa"/>
          </w:tcPr>
          <w:p w14:paraId="30139431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3E03528" w14:textId="7A28E2AE" w:rsidTr="00945363">
        <w:tc>
          <w:tcPr>
            <w:tcW w:w="1345" w:type="dxa"/>
          </w:tcPr>
          <w:p w14:paraId="4A1051AE" w14:textId="3E85A95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1.7.2.1</w:t>
            </w:r>
          </w:p>
        </w:tc>
        <w:tc>
          <w:tcPr>
            <w:tcW w:w="6305" w:type="dxa"/>
          </w:tcPr>
          <w:p w14:paraId="6F1A6D4E" w14:textId="148DD40D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Roztwór wodny rzeczywisty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maltodekstryny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średnioscukrzonej</w:t>
            </w:r>
            <w:proofErr w:type="spellEnd"/>
          </w:p>
        </w:tc>
        <w:tc>
          <w:tcPr>
            <w:tcW w:w="6379" w:type="dxa"/>
          </w:tcPr>
          <w:p w14:paraId="0D8D26F9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BC32790" w14:textId="7B1CD860" w:rsidTr="00945363">
        <w:tc>
          <w:tcPr>
            <w:tcW w:w="1345" w:type="dxa"/>
          </w:tcPr>
          <w:p w14:paraId="26C0F68A" w14:textId="1F0F09B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1.7.2.2</w:t>
            </w:r>
          </w:p>
        </w:tc>
        <w:tc>
          <w:tcPr>
            <w:tcW w:w="6305" w:type="dxa"/>
          </w:tcPr>
          <w:p w14:paraId="53BEDA22" w14:textId="5996AF5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Stężenie roztworu/lepiszcza: 25%</w:t>
            </w:r>
          </w:p>
        </w:tc>
        <w:tc>
          <w:tcPr>
            <w:tcW w:w="6379" w:type="dxa"/>
          </w:tcPr>
          <w:p w14:paraId="1CA5C460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71A5BC8" w14:textId="1E6B6720" w:rsidTr="00945363">
        <w:tc>
          <w:tcPr>
            <w:tcW w:w="1345" w:type="dxa"/>
          </w:tcPr>
          <w:p w14:paraId="07204D4E" w14:textId="507C17B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1.7.2.3</w:t>
            </w:r>
          </w:p>
        </w:tc>
        <w:tc>
          <w:tcPr>
            <w:tcW w:w="6305" w:type="dxa"/>
          </w:tcPr>
          <w:p w14:paraId="7D42649A" w14:textId="3B08D0F5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Maksymalna lepkość roztworu/lepiszcza: ≤350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mPa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*s</w:t>
            </w:r>
          </w:p>
        </w:tc>
        <w:tc>
          <w:tcPr>
            <w:tcW w:w="6379" w:type="dxa"/>
          </w:tcPr>
          <w:p w14:paraId="195FFEB5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6F29A85" w14:textId="12BB358E" w:rsidTr="00945363">
        <w:tc>
          <w:tcPr>
            <w:tcW w:w="1345" w:type="dxa"/>
          </w:tcPr>
          <w:p w14:paraId="39270187" w14:textId="422F892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6305" w:type="dxa"/>
          </w:tcPr>
          <w:p w14:paraId="287260A6" w14:textId="1867B1F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Zużycie mediów: dostawcę urządzenia prosi się o podanie orientacyjnego zużycia mediów w następującym zakresie – zużycie gazu ziemnego (jeżeli dotyczy); zużycie wody (jeżeli dotyczy), zużycie sprężonego powietrza (jeżeli dotyczy), zużycie wody lodowej (jeżeli dotyczy), zużycie pary wodnej (jeżeli dotyczy), zużycie energii z rozbiciem na poszczególne główne elementy instalacji (osuszacz, grzałki elektryczne, wentylatory, pompy)</w:t>
            </w:r>
          </w:p>
        </w:tc>
        <w:tc>
          <w:tcPr>
            <w:tcW w:w="6379" w:type="dxa"/>
          </w:tcPr>
          <w:p w14:paraId="5922F16A" w14:textId="77777777" w:rsidR="00EB4FF6" w:rsidRDefault="00EB4FF6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Przybliżonego zużycia mediów w następującym zakresie:</w:t>
            </w:r>
          </w:p>
          <w:p w14:paraId="09760DFD" w14:textId="0C75360E" w:rsidR="00EB4FF6" w:rsidRDefault="00EB4FF6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gazu ziemnego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_________________</w:t>
            </w:r>
          </w:p>
          <w:p w14:paraId="0491F9D3" w14:textId="5A694343" w:rsidR="00EB4FF6" w:rsidRDefault="00EB4FF6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wody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________________</w:t>
            </w:r>
          </w:p>
          <w:p w14:paraId="6A47A103" w14:textId="4803B9BF" w:rsidR="00EB4FF6" w:rsidRDefault="00EB4FF6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sprężonego powietrza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</w:t>
            </w:r>
          </w:p>
          <w:p w14:paraId="090A5468" w14:textId="7FB9398D" w:rsidR="00EB4FF6" w:rsidRDefault="00EB4FF6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wody lodowej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</w:t>
            </w:r>
          </w:p>
          <w:p w14:paraId="4256AAC1" w14:textId="1D977164" w:rsidR="00EB4FF6" w:rsidRDefault="00EB4FF6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pary wodnej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</w:t>
            </w:r>
          </w:p>
          <w:p w14:paraId="33024D39" w14:textId="68978C79" w:rsidR="00EB4FF6" w:rsidRPr="002935B9" w:rsidRDefault="00EB4FF6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energii z rozbiciem na poszczególne główne elementy instalacji (osuszacz, grzałki elektryczne, wentylatory, pompy)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</w:t>
            </w:r>
          </w:p>
        </w:tc>
      </w:tr>
      <w:tr w:rsidR="002935B9" w:rsidRPr="00A065F1" w14:paraId="5728E76D" w14:textId="7A5945DE" w:rsidTr="00945363">
        <w:tc>
          <w:tcPr>
            <w:tcW w:w="1345" w:type="dxa"/>
          </w:tcPr>
          <w:p w14:paraId="5CB8DC46" w14:textId="5AFAC9A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6305" w:type="dxa"/>
          </w:tcPr>
          <w:p w14:paraId="3AE7515B" w14:textId="501263F1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Lista elementów wchodzących w skład zamówienia:</w:t>
            </w:r>
          </w:p>
        </w:tc>
        <w:tc>
          <w:tcPr>
            <w:tcW w:w="6379" w:type="dxa"/>
          </w:tcPr>
          <w:p w14:paraId="4DDA3E66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0AE1EB4" w14:textId="4898A67F" w:rsidTr="00945363">
        <w:tc>
          <w:tcPr>
            <w:tcW w:w="1345" w:type="dxa"/>
          </w:tcPr>
          <w:p w14:paraId="365BE52B" w14:textId="31927B1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1.9.1</w:t>
            </w:r>
          </w:p>
        </w:tc>
        <w:tc>
          <w:tcPr>
            <w:tcW w:w="6305" w:type="dxa"/>
          </w:tcPr>
          <w:p w14:paraId="7E738479" w14:textId="7C4C0522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Układ podstawowy urządzenia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aglomeratora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79" w:type="dxa"/>
          </w:tcPr>
          <w:p w14:paraId="23382F01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669B202" w14:textId="3D6FFD2D" w:rsidTr="00945363">
        <w:tc>
          <w:tcPr>
            <w:tcW w:w="1345" w:type="dxa"/>
          </w:tcPr>
          <w:p w14:paraId="498470A1" w14:textId="1E61B66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1.9.1.1</w:t>
            </w:r>
          </w:p>
        </w:tc>
        <w:tc>
          <w:tcPr>
            <w:tcW w:w="6305" w:type="dxa"/>
          </w:tcPr>
          <w:p w14:paraId="78E1B856" w14:textId="11102F72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Skorupa i rama urządzenia (zadanie: stabilne umocowanie urządzenia i przystosowanie do pracy polegającej na aglomeracji i powlekaniu; przestrzeń produktowa oraz przestrzeń filtrująca powinny być dwoma niezależnymi elementami; Inwestor przewiduje wydzielenie obszaru technicznego przeznaczonego do zamontowana ramy wsporczej urządzenia)</w:t>
            </w:r>
          </w:p>
        </w:tc>
        <w:tc>
          <w:tcPr>
            <w:tcW w:w="6379" w:type="dxa"/>
          </w:tcPr>
          <w:p w14:paraId="0C506996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742D79E" w14:textId="03EF68DA" w:rsidTr="00945363">
        <w:tc>
          <w:tcPr>
            <w:tcW w:w="1345" w:type="dxa"/>
          </w:tcPr>
          <w:p w14:paraId="6AE3CE6F" w14:textId="0C60F19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1.9.1.2</w:t>
            </w:r>
          </w:p>
        </w:tc>
        <w:tc>
          <w:tcPr>
            <w:tcW w:w="6305" w:type="dxa"/>
          </w:tcPr>
          <w:p w14:paraId="40736DAA" w14:textId="31B8E20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Komora produktowa/misa (zadanie: zapewnienie optymalnej przestrzeni roboczej urządzenia, umożliwiającej łatwy załadunek, kontrolę, rozładunek, czyszczenie oraz serwisowanie przestrzeni roboczej; preferowany kształt cylindryczny/stożkowy pojemnika, z 1 okienkiem obserwacyjnym do bezpośredniej obserwacji procesu oraz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portem probierczym do pobierania prób w trakcie procesu; z wózkiem do łatwego manipulowania komorą; z miejscem przewidzianym do zamontowania układu dystrybucyjnego powietrza)</w:t>
            </w:r>
          </w:p>
        </w:tc>
        <w:tc>
          <w:tcPr>
            <w:tcW w:w="6379" w:type="dxa"/>
          </w:tcPr>
          <w:p w14:paraId="12962001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407FE40" w14:textId="245691AB" w:rsidTr="00945363">
        <w:tc>
          <w:tcPr>
            <w:tcW w:w="1345" w:type="dxa"/>
          </w:tcPr>
          <w:p w14:paraId="7AFA8863" w14:textId="2FBB8D4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</w:t>
            </w:r>
          </w:p>
        </w:tc>
        <w:tc>
          <w:tcPr>
            <w:tcW w:w="6305" w:type="dxa"/>
          </w:tcPr>
          <w:p w14:paraId="784F449C" w14:textId="0B7CB0D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dolotowy powietrza:</w:t>
            </w:r>
          </w:p>
        </w:tc>
        <w:tc>
          <w:tcPr>
            <w:tcW w:w="6379" w:type="dxa"/>
          </w:tcPr>
          <w:p w14:paraId="281F15A7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75A5814" w14:textId="4B8E7AEA" w:rsidTr="00945363">
        <w:tc>
          <w:tcPr>
            <w:tcW w:w="1345" w:type="dxa"/>
          </w:tcPr>
          <w:p w14:paraId="6667838B" w14:textId="75A10F9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1.9.2.1</w:t>
            </w:r>
          </w:p>
        </w:tc>
        <w:tc>
          <w:tcPr>
            <w:tcW w:w="6305" w:type="dxa"/>
          </w:tcPr>
          <w:p w14:paraId="2C2E4D5B" w14:textId="568674DB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Dystrybutor powietrza (zadanie: doprowadzenie powietrza procesowego do głównej komory urządzenia; część końcowa dystrybutora wykonana ze stali AISI 316L; </w:t>
            </w:r>
            <w:r w:rsidR="00CE2AAE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wymagana jest konstrukcja dystrybutora w postaci płyty z nacięciami/szczelinami, z dyszami natryskowymi zintegrowanymi z płytą;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preferuje się, aby kierownice powietrza zamontowane były na wózku umożliwiającym poziome wysunięcie w celu konserwacji i kontroli osprzętu)</w:t>
            </w:r>
          </w:p>
        </w:tc>
        <w:tc>
          <w:tcPr>
            <w:tcW w:w="6379" w:type="dxa"/>
          </w:tcPr>
          <w:p w14:paraId="340E3548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A91E9F4" w14:textId="201ECF91" w:rsidTr="00945363">
        <w:tc>
          <w:tcPr>
            <w:tcW w:w="1345" w:type="dxa"/>
          </w:tcPr>
          <w:p w14:paraId="68648BB9" w14:textId="0AD47FD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1.9.2.2</w:t>
            </w:r>
          </w:p>
        </w:tc>
        <w:tc>
          <w:tcPr>
            <w:tcW w:w="6305" w:type="dxa"/>
          </w:tcPr>
          <w:p w14:paraId="74513602" w14:textId="728B74F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Komora filtracyjna (zadanie: zapewnienie optymalnej przestrzeni filtracyjnej urządzenia; preferowany kształt cylindryczny z 1 okienkiem obserwacyjnym do bezpośredniej inspekcji stanu filtrów; wykonanie ze stali AISI 316L)</w:t>
            </w:r>
          </w:p>
        </w:tc>
        <w:tc>
          <w:tcPr>
            <w:tcW w:w="6379" w:type="dxa"/>
          </w:tcPr>
          <w:p w14:paraId="590DC14B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18E0C47" w14:textId="7FBD4F5B" w:rsidTr="00945363">
        <w:tc>
          <w:tcPr>
            <w:tcW w:w="1345" w:type="dxa"/>
          </w:tcPr>
          <w:p w14:paraId="1F878181" w14:textId="69E0207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1.9.2.3</w:t>
            </w:r>
          </w:p>
        </w:tc>
        <w:tc>
          <w:tcPr>
            <w:tcW w:w="6305" w:type="dxa"/>
          </w:tcPr>
          <w:p w14:paraId="2C7FE557" w14:textId="7293E45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Filtr dynamiczny (zadanie: odzysk proszku odpadowego/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niezaglomerowanego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; komora filtrująca wyposażona w co najmniej 5 filtrów dynamicznych w formie rękawów materiałowych o wielkości oczek ≤15</w:t>
            </w:r>
            <w:r w:rsidRPr="00A065F1">
              <w:rPr>
                <w:rFonts w:ascii="Lato" w:eastAsiaTheme="minorHAnsi" w:hAnsi="Lato" w:cs="Arial"/>
                <w:color w:val="000000" w:themeColor="text1"/>
              </w:rPr>
              <w:t xml:space="preserve">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μm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, montowanych na wkładach ze stali nierdzewnej; układ filtracji wyposażony w system przedmuchiwania sprężonym powietrzem w trakcie procesu fluidyzacji w oparciu o sterownik sekwencyjny; w celu ułatwienia konserwacji filtrów, należy przewidzieć możliwość opuszczania pionowego komory filtracyjnej; preferowany jest system elektryczny opuszczania)</w:t>
            </w:r>
          </w:p>
        </w:tc>
        <w:tc>
          <w:tcPr>
            <w:tcW w:w="6379" w:type="dxa"/>
          </w:tcPr>
          <w:p w14:paraId="1C9A5298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E9E57EB" w14:textId="675F407F" w:rsidTr="00945363">
        <w:tc>
          <w:tcPr>
            <w:tcW w:w="1345" w:type="dxa"/>
          </w:tcPr>
          <w:p w14:paraId="3DE4820E" w14:textId="1DD0CF3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1.9.2.4</w:t>
            </w:r>
          </w:p>
        </w:tc>
        <w:tc>
          <w:tcPr>
            <w:tcW w:w="6305" w:type="dxa"/>
          </w:tcPr>
          <w:p w14:paraId="025E16D3" w14:textId="5923F0EA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Filtry powietrza wlotowego/atmosferycznego (zadanie: doprowadzenie powietrza zewnętrznego zaciąganego przez układ do odpowiedniej jakości; układ dwufiltrowy, wyposażony w filtr zgrubny powietrza zewnętrznego oraz filtr bezpieczeństwa, standard minimum F7+H11, preferowany F9+H13; układ filtracyjny wyposażony w urządzenie pomiarowe do kontroli ciśnienia powietrza, ze wskazaniem lokalnym oraz elektronicznym (na panelu HMI), a także w czujnik wilgotności celem pomiaru wilgotności bezwzględnej w g H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O/kg powietrza w powietrzu procesowym</w:t>
            </w:r>
          </w:p>
        </w:tc>
        <w:tc>
          <w:tcPr>
            <w:tcW w:w="6379" w:type="dxa"/>
          </w:tcPr>
          <w:p w14:paraId="4C3A3994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0A07C43" w14:textId="70BFBCC0" w:rsidTr="00945363">
        <w:tc>
          <w:tcPr>
            <w:tcW w:w="1345" w:type="dxa"/>
          </w:tcPr>
          <w:p w14:paraId="69849772" w14:textId="23C66D8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1.9.2.5</w:t>
            </w:r>
          </w:p>
        </w:tc>
        <w:tc>
          <w:tcPr>
            <w:tcW w:w="6305" w:type="dxa"/>
          </w:tcPr>
          <w:p w14:paraId="1EB2E8FA" w14:textId="6512BA8D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Układ osuszania (zadanie: wychłodzenie i osuszenie strumienia powietrza wlotowego do wymaganej wilgotności wlotowej za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pomocą wymiennika cieplnego woda lodowa/powietrze i/lub adsorpcyjnego koła osuszającego i energii reaktywacji)</w:t>
            </w:r>
          </w:p>
        </w:tc>
        <w:tc>
          <w:tcPr>
            <w:tcW w:w="6379" w:type="dxa"/>
          </w:tcPr>
          <w:p w14:paraId="06B917BA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4866959" w14:textId="05CFE55C" w:rsidTr="00945363">
        <w:tc>
          <w:tcPr>
            <w:tcW w:w="1345" w:type="dxa"/>
          </w:tcPr>
          <w:p w14:paraId="0737CA49" w14:textId="553969F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1.9.2.6</w:t>
            </w:r>
          </w:p>
        </w:tc>
        <w:tc>
          <w:tcPr>
            <w:tcW w:w="6305" w:type="dxa"/>
          </w:tcPr>
          <w:p w14:paraId="0257FCB5" w14:textId="7AE1C0B0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nagrzewania powietrza (zadanie: ogrzewanie czynnika suszącego – powietrza, do wymaganej temperatury wlotowej wymaganej przez proces suszenia i aglomeracji; układ wyposażony w klapę by-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passową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/obejściową, umożliwiającą szybkie schładzanie)</w:t>
            </w:r>
          </w:p>
        </w:tc>
        <w:tc>
          <w:tcPr>
            <w:tcW w:w="6379" w:type="dxa"/>
          </w:tcPr>
          <w:p w14:paraId="139EA309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97EE4BE" w14:textId="47E154FB" w:rsidTr="00945363">
        <w:tc>
          <w:tcPr>
            <w:tcW w:w="1345" w:type="dxa"/>
          </w:tcPr>
          <w:p w14:paraId="53569FC5" w14:textId="0153EA0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1.9.2.7</w:t>
            </w:r>
          </w:p>
        </w:tc>
        <w:tc>
          <w:tcPr>
            <w:tcW w:w="6305" w:type="dxa"/>
          </w:tcPr>
          <w:p w14:paraId="3D3C330A" w14:textId="431DA175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zabezpieczenia przed zamarzaniem (zadanie: zabezpieczenie układu przetwarzania i dystrybucji powietrza wlotowego przed zamarzaniem na skutek ujemnych temperatur; układ wyposażony w wymiennik ciepła para wodna/powietrze, regulowany za pomocą czujnika temperatury na wylocie powietrza z wymiennika ciepła oraz zaworu regulacyjnego w przewodzie parowym</w:t>
            </w:r>
          </w:p>
        </w:tc>
        <w:tc>
          <w:tcPr>
            <w:tcW w:w="6379" w:type="dxa"/>
          </w:tcPr>
          <w:p w14:paraId="2A85EA51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E8B4AFC" w14:textId="6E7AE3B0" w:rsidTr="00945363">
        <w:tc>
          <w:tcPr>
            <w:tcW w:w="1345" w:type="dxa"/>
          </w:tcPr>
          <w:p w14:paraId="10EA4849" w14:textId="7C67D85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1.9.2.8</w:t>
            </w:r>
          </w:p>
        </w:tc>
        <w:tc>
          <w:tcPr>
            <w:tcW w:w="6305" w:type="dxa"/>
          </w:tcPr>
          <w:p w14:paraId="06E3DC69" w14:textId="46CE986D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Wysokociśnieniowy wentylator powietrza procesowego (zadanie: doprowadzenie pożądanego strumienia powietrza procesowego do komory produktowej/misy w celu zapewnienia efektu fluidyzacji); wyposażony w przemiennik częstotliwości/falownik, umożliwiający pracę ze zmienną wydajnością i modulację przepływu powietrza procesowego</w:t>
            </w:r>
          </w:p>
        </w:tc>
        <w:tc>
          <w:tcPr>
            <w:tcW w:w="6379" w:type="dxa"/>
          </w:tcPr>
          <w:p w14:paraId="7B7DD4F7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742B9F1" w14:textId="255FF5A7" w:rsidTr="00945363">
        <w:tc>
          <w:tcPr>
            <w:tcW w:w="1345" w:type="dxa"/>
          </w:tcPr>
          <w:p w14:paraId="4D7429F0" w14:textId="4DC5E8C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1.9.2.9</w:t>
            </w:r>
          </w:p>
        </w:tc>
        <w:tc>
          <w:tcPr>
            <w:tcW w:w="6305" w:type="dxa"/>
          </w:tcPr>
          <w:p w14:paraId="7C79C9E1" w14:textId="7EBA78AB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Klapa zabezpieczająca kanału wlotowego (zadanie: odcięcie dopływu powietrza wlotowego do instalacji w przypadku sytuacji awaryjnych i przestojów)</w:t>
            </w:r>
          </w:p>
        </w:tc>
        <w:tc>
          <w:tcPr>
            <w:tcW w:w="6379" w:type="dxa"/>
          </w:tcPr>
          <w:p w14:paraId="6D5FCD20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8529DDB" w14:textId="0F4D2D14" w:rsidTr="00945363">
        <w:tc>
          <w:tcPr>
            <w:tcW w:w="1345" w:type="dxa"/>
          </w:tcPr>
          <w:p w14:paraId="1F737B93" w14:textId="12BFF9C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1.9.3</w:t>
            </w:r>
          </w:p>
        </w:tc>
        <w:tc>
          <w:tcPr>
            <w:tcW w:w="6305" w:type="dxa"/>
          </w:tcPr>
          <w:p w14:paraId="2C587378" w14:textId="60F8768E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wylotowy powietrza</w:t>
            </w:r>
          </w:p>
        </w:tc>
        <w:tc>
          <w:tcPr>
            <w:tcW w:w="6379" w:type="dxa"/>
          </w:tcPr>
          <w:p w14:paraId="1EC713D6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A0D6039" w14:textId="5650BBBA" w:rsidTr="00945363">
        <w:tc>
          <w:tcPr>
            <w:tcW w:w="1345" w:type="dxa"/>
          </w:tcPr>
          <w:p w14:paraId="37C900A7" w14:textId="1F4D0DD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1.9.3.1</w:t>
            </w:r>
          </w:p>
        </w:tc>
        <w:tc>
          <w:tcPr>
            <w:tcW w:w="6305" w:type="dxa"/>
          </w:tcPr>
          <w:p w14:paraId="352AE7DA" w14:textId="122C181A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Filtry powietrza wylotowego/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poprocesowego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(zadanie: doprowadzenie powietrza wewnętrznego uwalnianego do atmosfery przez układ do odpowiedniej jakości i czystości; układ dwufiltrowy, standard minimum F7, preferowany F9 lub H13; układ filtracyjny wyposażony w urządzenie pomiarowe do kontroli ciśnienia powietrza, ze wskazaniem lokalnym oraz elektronicznym (na panelu HMI)</w:t>
            </w:r>
          </w:p>
        </w:tc>
        <w:tc>
          <w:tcPr>
            <w:tcW w:w="6379" w:type="dxa"/>
          </w:tcPr>
          <w:p w14:paraId="723EB73E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72C30CF" w14:textId="6B08BC35" w:rsidTr="00945363">
        <w:tc>
          <w:tcPr>
            <w:tcW w:w="1345" w:type="dxa"/>
          </w:tcPr>
          <w:p w14:paraId="2725FD47" w14:textId="2BDC27F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1.9.3.2</w:t>
            </w:r>
          </w:p>
        </w:tc>
        <w:tc>
          <w:tcPr>
            <w:tcW w:w="6305" w:type="dxa"/>
          </w:tcPr>
          <w:p w14:paraId="77724E21" w14:textId="6E4841E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Dodatkowy układ odpylający (zadanie: poprawienie czystości powietrza wylotowego do poziomu zapylenia ≤0,2 mg/m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; układ pneumatyczny o działaniu ciągłym, wykonany w standardzie EX (dla pyłów ST1 oraz ST2); wyposażony w dedykowany pojemnik odbiorczy do akumulacji wytrąconych pyłów</w:t>
            </w:r>
          </w:p>
        </w:tc>
        <w:tc>
          <w:tcPr>
            <w:tcW w:w="6379" w:type="dxa"/>
          </w:tcPr>
          <w:p w14:paraId="492932AB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3765880" w14:textId="4C8995E0" w:rsidTr="00945363">
        <w:tc>
          <w:tcPr>
            <w:tcW w:w="1345" w:type="dxa"/>
          </w:tcPr>
          <w:p w14:paraId="424727F8" w14:textId="21333A3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1.9.3.3</w:t>
            </w:r>
          </w:p>
        </w:tc>
        <w:tc>
          <w:tcPr>
            <w:tcW w:w="6305" w:type="dxa"/>
          </w:tcPr>
          <w:p w14:paraId="3ED52EEF" w14:textId="456E232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by-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passowy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filtrów powietrza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poprocesowego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(zadanie: zwiększenie żywotności filtrów, ochrona ich przed wilgotnym powietrzem powstałym w trakcie mycia urządzenia; układ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wyposażony w dodatkowy osprzęt pomocniczy – mechaniczny oraz elektryczny, a także uwzględniający niezbędne modyfikacje w systemie sterowania)</w:t>
            </w:r>
          </w:p>
        </w:tc>
        <w:tc>
          <w:tcPr>
            <w:tcW w:w="6379" w:type="dxa"/>
          </w:tcPr>
          <w:p w14:paraId="55477E5A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9FB411C" w14:textId="32C72394" w:rsidTr="00945363">
        <w:tc>
          <w:tcPr>
            <w:tcW w:w="1345" w:type="dxa"/>
          </w:tcPr>
          <w:p w14:paraId="0A89DC20" w14:textId="1B610A0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1.9.4</w:t>
            </w:r>
          </w:p>
        </w:tc>
        <w:tc>
          <w:tcPr>
            <w:tcW w:w="6305" w:type="dxa"/>
          </w:tcPr>
          <w:p w14:paraId="65CE64BB" w14:textId="49E2FDA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napełniania pneumatycznego (zadanie: pneumatyczne podawanie produktu z pojemnika lub zbiornika (za pomocą ręcznej lancy) do komory fluidyzacyjnej; układ szczelny, wyposażony w siłownik pneumatyczny, lancę ssącą wykonaną ze stali AISI316L, regulator przepływu; układ sterowania systemem napełniania na podstawie modulacji podciśnienia ssania za pomocą klapy wlotu powietrza </w:t>
            </w:r>
          </w:p>
        </w:tc>
        <w:tc>
          <w:tcPr>
            <w:tcW w:w="6379" w:type="dxa"/>
          </w:tcPr>
          <w:p w14:paraId="1CACB94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7C9B2A2" w14:textId="294CFB2A" w:rsidTr="00945363">
        <w:tc>
          <w:tcPr>
            <w:tcW w:w="1345" w:type="dxa"/>
          </w:tcPr>
          <w:p w14:paraId="76FDAD94" w14:textId="06B6DA6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1.9.5</w:t>
            </w:r>
          </w:p>
        </w:tc>
        <w:tc>
          <w:tcPr>
            <w:tcW w:w="6305" w:type="dxa"/>
          </w:tcPr>
          <w:p w14:paraId="7CF901DF" w14:textId="1B136F3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System opróżniania pneumatycznego (zadanie: pneumatyczne opróżnianie produktu z komory fluidyzacyjnej/procesowej poprzez zasysanie do stalowej beczki; układ szczelny, wyposażony w filtr poliestrowy wylotowy w obudowie wykonanej ze stali AISI316L, ze wskaźnikiem gradientu ciśnienia; wyposażony w wąż opróżniający, łączący komorę procesową z beczką odbiorczą; wyposażony w pneumatycznie sterowany zawór motylkowy do modulacji ciśnienia odsysania, zawór regulacyjny i redukcyjny do czyszczenia filtra wylotowego w tracie opróżniania komory procesowej, zawór motylkowy do modulacji prędkości przepływu powietrza wylotowego, celem dostosowania prędkości opróżniania; system opróżniania musi być wyposażony również w dwustronnie działający automatyczny zawór regulacyjny, zapewniający zamknięty, szczelny proces opróżniania instalacji – zawór zintegrowany z centralnym systemem sterowania urządzenia.  Zbiornik odbiorczy nie jest przedmiotem zamówienia. Inwestor zobowiązuje się do dostarczenia zbiornika o wymaganej wytrzymałości podciśnieniowej.</w:t>
            </w:r>
          </w:p>
        </w:tc>
        <w:tc>
          <w:tcPr>
            <w:tcW w:w="6379" w:type="dxa"/>
          </w:tcPr>
          <w:p w14:paraId="094C455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34D2C0B" w14:textId="4E0CCE3B" w:rsidTr="00945363">
        <w:tc>
          <w:tcPr>
            <w:tcW w:w="1345" w:type="dxa"/>
          </w:tcPr>
          <w:p w14:paraId="0FD6DCFA" w14:textId="0470BD8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1.9.6</w:t>
            </w:r>
          </w:p>
        </w:tc>
        <w:tc>
          <w:tcPr>
            <w:tcW w:w="6305" w:type="dxa"/>
          </w:tcPr>
          <w:p w14:paraId="40E81A7E" w14:textId="2552873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natryskowy (zadanie: natryskiwanie lepiszcza na proszek w stanie fluidalnym, umożliwiające zwiększenie wielkości cząstek prochu oraz poprawienie jego właściwości fizykochemicznych i reologicznych poprzez proces aglomeracji oraz powlekania; </w:t>
            </w:r>
            <w:r w:rsidR="00CE2AAE">
              <w:rPr>
                <w:rFonts w:ascii="Lato" w:hAnsi="Lato" w:cs="Calibri"/>
                <w:color w:val="000000" w:themeColor="text1"/>
                <w:sz w:val="20"/>
                <w:szCs w:val="20"/>
              </w:rPr>
              <w:t>wymagany</w:t>
            </w:r>
            <w:r w:rsidR="00CE2AAE"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jest system wyposażony w co najmniej 6 dysz natryskowych (do granulacji) i 12 dysz natryskowych (do powlekania), skierowanych poziomo-promieniowo i zgodnie z kierunkiem przepływu powietrza; system powinien być wyposażony w dodatkowe atrapy/wkładki dysz wykonane z tworzywa sztucznego (dla każdej pojedynczej dyszy)  oraz cały osprzęt niezbędny do natryskiwania lepiszcza, tj. węże i kanały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 xml:space="preserve">zasilające, pompę perystaltyczną (lub inną,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niegorszą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pod względem efektywności i dokładności), wyposażoną w przetwornik częstotliwości, umożliwiający modulowanie wydajności pompy;  każda dysza powinna mieć swoją niezależną głowicę pompującą; system natryskowy powinien być automatyczny (sterowanie i monitorowanie) i automatycznie dostosowywać swoje parametry do zadanych i rzeczywistych warunków i receptur procesowych, a także zapewniać informacje zwrotne dot. natężenia natrysku w g/min (lub innej ustalonej jednostce) i całkowitej masy natrysku w kilogramach; </w:t>
            </w:r>
          </w:p>
        </w:tc>
        <w:tc>
          <w:tcPr>
            <w:tcW w:w="6379" w:type="dxa"/>
          </w:tcPr>
          <w:p w14:paraId="5C508D0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044A593" w14:textId="193FB025" w:rsidTr="00945363">
        <w:tc>
          <w:tcPr>
            <w:tcW w:w="1345" w:type="dxa"/>
          </w:tcPr>
          <w:p w14:paraId="595F8466" w14:textId="02FFE43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</w:t>
            </w:r>
          </w:p>
        </w:tc>
        <w:tc>
          <w:tcPr>
            <w:tcW w:w="6305" w:type="dxa"/>
          </w:tcPr>
          <w:p w14:paraId="406726B4" w14:textId="0D07C07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Systemy bezpieczeństwa: </w:t>
            </w:r>
          </w:p>
        </w:tc>
        <w:tc>
          <w:tcPr>
            <w:tcW w:w="6379" w:type="dxa"/>
          </w:tcPr>
          <w:p w14:paraId="3B554A6B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66555F3" w14:textId="5214AF94" w:rsidTr="00945363">
        <w:tc>
          <w:tcPr>
            <w:tcW w:w="1345" w:type="dxa"/>
          </w:tcPr>
          <w:p w14:paraId="633C4ACA" w14:textId="7C0C5D6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1.9.7.1</w:t>
            </w:r>
          </w:p>
        </w:tc>
        <w:tc>
          <w:tcPr>
            <w:tcW w:w="6305" w:type="dxa"/>
          </w:tcPr>
          <w:p w14:paraId="1B0E15C1" w14:textId="4DB9F639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System izolacji i tłumienia wybuchu w postaci zaworów tłumiących/przeciwwybuchowych (zadanie: stłumienie wybuchu i zapewnienie izolacji i bezpieczeństwa dla określonych komponentów układu):</w:t>
            </w:r>
          </w:p>
        </w:tc>
        <w:tc>
          <w:tcPr>
            <w:tcW w:w="6379" w:type="dxa"/>
          </w:tcPr>
          <w:p w14:paraId="7EA0B041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C65A596" w14:textId="7596B89A" w:rsidTr="00945363">
        <w:tc>
          <w:tcPr>
            <w:tcW w:w="1345" w:type="dxa"/>
          </w:tcPr>
          <w:p w14:paraId="7490DE9A" w14:textId="4377556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1.9.7.2</w:t>
            </w:r>
          </w:p>
        </w:tc>
        <w:tc>
          <w:tcPr>
            <w:tcW w:w="6305" w:type="dxa"/>
          </w:tcPr>
          <w:p w14:paraId="74B8B0DB" w14:textId="332C692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obejmujący zabezpieczeniem następujące elementy: kanał dolotowy powietrza (zawór wykonany ze stali nierdzewnej odpowiedniej klasy; kanał wylotowy powietrza (zawór wykonany ze stali węglowej lakierowanej lub rozwiązanie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niegorsze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pod względem jakościowym i wytrzymałościowym) </w:t>
            </w:r>
          </w:p>
        </w:tc>
        <w:tc>
          <w:tcPr>
            <w:tcW w:w="6379" w:type="dxa"/>
          </w:tcPr>
          <w:p w14:paraId="3234EA0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176D9EE" w14:textId="3303C32C" w:rsidTr="00945363">
        <w:tc>
          <w:tcPr>
            <w:tcW w:w="1345" w:type="dxa"/>
          </w:tcPr>
          <w:p w14:paraId="128E5837" w14:textId="3627597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1.9.7.3</w:t>
            </w:r>
          </w:p>
        </w:tc>
        <w:tc>
          <w:tcPr>
            <w:tcW w:w="6305" w:type="dxa"/>
          </w:tcPr>
          <w:p w14:paraId="79DAFF08" w14:textId="5274477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nadrzędny sterowania systemem, montowana na ścianie/wyznaczonym do tego miejscu. Zintegrowany z centralnym systemem sterowania urządzenia.</w:t>
            </w:r>
          </w:p>
        </w:tc>
        <w:tc>
          <w:tcPr>
            <w:tcW w:w="6379" w:type="dxa"/>
          </w:tcPr>
          <w:p w14:paraId="32634FA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29A1845" w14:textId="26F32C8F" w:rsidTr="00945363">
        <w:tc>
          <w:tcPr>
            <w:tcW w:w="1345" w:type="dxa"/>
          </w:tcPr>
          <w:p w14:paraId="27935B66" w14:textId="25CD544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1.9.7.4</w:t>
            </w:r>
          </w:p>
        </w:tc>
        <w:tc>
          <w:tcPr>
            <w:tcW w:w="6305" w:type="dxa"/>
          </w:tcPr>
          <w:p w14:paraId="5B262D06" w14:textId="412EFF9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Wykonanie następujących komponentów układu w standardzie EX (zadanie: zapewnienie bezpiecznych warunków i sposobu pracy urządzeń elektrycznych, ograniczające możliwość eksplozji i pożarów):</w:t>
            </w:r>
          </w:p>
        </w:tc>
        <w:tc>
          <w:tcPr>
            <w:tcW w:w="6379" w:type="dxa"/>
          </w:tcPr>
          <w:p w14:paraId="5A01259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0DF7EAB" w14:textId="790C022B" w:rsidTr="00945363">
        <w:tc>
          <w:tcPr>
            <w:tcW w:w="1345" w:type="dxa"/>
          </w:tcPr>
          <w:p w14:paraId="4CA1E7C8" w14:textId="5ACDB6B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1.9.7.4.1</w:t>
            </w:r>
          </w:p>
        </w:tc>
        <w:tc>
          <w:tcPr>
            <w:tcW w:w="6305" w:type="dxa"/>
          </w:tcPr>
          <w:p w14:paraId="7A45BFE4" w14:textId="012A901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Czujniki elektryczne w strefie operacyjnej urządzenia</w:t>
            </w:r>
          </w:p>
        </w:tc>
        <w:tc>
          <w:tcPr>
            <w:tcW w:w="6379" w:type="dxa"/>
          </w:tcPr>
          <w:p w14:paraId="5CBC368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8D76B73" w14:textId="3B851CFB" w:rsidTr="00945363">
        <w:tc>
          <w:tcPr>
            <w:tcW w:w="1345" w:type="dxa"/>
          </w:tcPr>
          <w:p w14:paraId="47B344D6" w14:textId="577EED9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1.9.7.4.2</w:t>
            </w:r>
          </w:p>
        </w:tc>
        <w:tc>
          <w:tcPr>
            <w:tcW w:w="6305" w:type="dxa"/>
          </w:tcPr>
          <w:p w14:paraId="4364B097" w14:textId="363C383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Panel sterowniczy</w:t>
            </w:r>
          </w:p>
        </w:tc>
        <w:tc>
          <w:tcPr>
            <w:tcW w:w="6379" w:type="dxa"/>
          </w:tcPr>
          <w:p w14:paraId="7CB5A2A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76E831B" w14:textId="5F2D8F7F" w:rsidTr="00945363">
        <w:tc>
          <w:tcPr>
            <w:tcW w:w="1345" w:type="dxa"/>
          </w:tcPr>
          <w:p w14:paraId="4B41BF0B" w14:textId="5873B72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1.9.7.4.3</w:t>
            </w:r>
          </w:p>
        </w:tc>
        <w:tc>
          <w:tcPr>
            <w:tcW w:w="6305" w:type="dxa"/>
          </w:tcPr>
          <w:p w14:paraId="344ADF8A" w14:textId="5B06875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Wentylator powietrza</w:t>
            </w:r>
          </w:p>
        </w:tc>
        <w:tc>
          <w:tcPr>
            <w:tcW w:w="6379" w:type="dxa"/>
          </w:tcPr>
          <w:p w14:paraId="71E6E93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4D6952D" w14:textId="428D6993" w:rsidTr="00945363">
        <w:tc>
          <w:tcPr>
            <w:tcW w:w="1345" w:type="dxa"/>
          </w:tcPr>
          <w:p w14:paraId="25A871B6" w14:textId="07C7DC7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1.9.7.4.4</w:t>
            </w:r>
          </w:p>
        </w:tc>
        <w:tc>
          <w:tcPr>
            <w:tcW w:w="6305" w:type="dxa"/>
          </w:tcPr>
          <w:p w14:paraId="4A1F10DC" w14:textId="1D48D3B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Komputer przemysłowy w szafie sterowniczej</w:t>
            </w:r>
          </w:p>
        </w:tc>
        <w:tc>
          <w:tcPr>
            <w:tcW w:w="6379" w:type="dxa"/>
          </w:tcPr>
          <w:p w14:paraId="461805A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A631A59" w14:textId="229D4B3B" w:rsidTr="00945363">
        <w:tc>
          <w:tcPr>
            <w:tcW w:w="1345" w:type="dxa"/>
          </w:tcPr>
          <w:p w14:paraId="57259D3D" w14:textId="3BDDC12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1.9.7.5</w:t>
            </w:r>
          </w:p>
        </w:tc>
        <w:tc>
          <w:tcPr>
            <w:tcW w:w="6305" w:type="dxa"/>
          </w:tcPr>
          <w:p w14:paraId="590E0859" w14:textId="38465EE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detekcji gazu (zadanie: wykrywanie pozostałości rozpuszczalników organicznych w powietrzu procesowym i określanie LEL – dolnej granicy wybuchowości; w przypadku przekroczenia LEL w powietrzu wylotowym, musi nastąpić wyłączenie pompy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natrysowej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; system wyposażonych w głowicę pomiarową w wykonaniu EX, w technologii podczerwieni wykalibrowaną do wykrywania acetonu,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izopropanolu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oraz etanolu; system wyposażony w układ obejściowy do regulacji przepływu powietrza wylotowego –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zastosowanie w przypadku, gdy nie można kontrolować stężenia LEL w powietrzu wylotowym za pomocą natężenia natrysku z powodu suszenia produktów zawierających substancje organiczne, układ zapewniający dopływ świeżego powietrza, w celu kontroli wartości LEL w powietrzu wylotowym)</w:t>
            </w:r>
          </w:p>
        </w:tc>
        <w:tc>
          <w:tcPr>
            <w:tcW w:w="6379" w:type="dxa"/>
          </w:tcPr>
          <w:p w14:paraId="075BEA6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756CCDD" w14:textId="6C3D4930" w:rsidTr="00945363">
        <w:tc>
          <w:tcPr>
            <w:tcW w:w="1345" w:type="dxa"/>
          </w:tcPr>
          <w:p w14:paraId="0A7776FE" w14:textId="0990DDD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</w:t>
            </w:r>
          </w:p>
        </w:tc>
        <w:tc>
          <w:tcPr>
            <w:tcW w:w="6305" w:type="dxa"/>
          </w:tcPr>
          <w:p w14:paraId="241C9397" w14:textId="44D6B9E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sterowania:</w:t>
            </w:r>
          </w:p>
        </w:tc>
        <w:tc>
          <w:tcPr>
            <w:tcW w:w="6379" w:type="dxa"/>
          </w:tcPr>
          <w:p w14:paraId="062D9E5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6285A89" w14:textId="1F212D3B" w:rsidTr="00945363">
        <w:tc>
          <w:tcPr>
            <w:tcW w:w="1345" w:type="dxa"/>
          </w:tcPr>
          <w:p w14:paraId="2F89AD4F" w14:textId="23D4D8D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1.9.8.1</w:t>
            </w:r>
          </w:p>
        </w:tc>
        <w:tc>
          <w:tcPr>
            <w:tcW w:w="6305" w:type="dxa"/>
          </w:tcPr>
          <w:p w14:paraId="4FCA7CF3" w14:textId="760CF16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Zamontowany lokalnie panel HMI, w pełni okablowany i przetestowany, musi znajdować się w bezpiecznym obszarze. Panel ten będzie zawierał niezbędne blokady i funkcje sterowania niezbędne do bezpiecznego uruchomienia, działania i wyłączenia systemu suszenia i aglomeracji. Preferuje się, aby dostarczony panel był montowany naściennie, w obudowie wykonanej ze stali AISI304; stworzony w oparciu o ekran dotykowy o rozdzielczości/przekątnej ≥19”, wyposażony w klawiaturę ekranowaną oraz systemy bezpieczeństwa. Panel HMI powinien być w całości przetłumaczony na język polski.</w:t>
            </w:r>
          </w:p>
        </w:tc>
        <w:tc>
          <w:tcPr>
            <w:tcW w:w="6379" w:type="dxa"/>
          </w:tcPr>
          <w:p w14:paraId="56D0E2E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09A2D9B" w14:textId="269ED500" w:rsidTr="00945363">
        <w:tc>
          <w:tcPr>
            <w:tcW w:w="1345" w:type="dxa"/>
          </w:tcPr>
          <w:p w14:paraId="4BF78E16" w14:textId="7821915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1.9.8.2</w:t>
            </w:r>
          </w:p>
        </w:tc>
        <w:tc>
          <w:tcPr>
            <w:tcW w:w="6305" w:type="dxa"/>
          </w:tcPr>
          <w:p w14:paraId="7312BAEE" w14:textId="6B7F976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sterowania w formie kompletnego systemu składającego się z elektronicznych i pneumatycznych urządzeń przełączających, terminali I/O, czujników, siłowników, zaworów sterujących i niezbędnego oprogramowania. Od Producenta oczekuje się również dostarczenia systemu UPS, celem zabezpieczenia sterownika PLC oraz komputera PC przed nagłymi skokami i zanikami zasilania – każde z urządzeń powinno mieć dedykowany UPS. Dopuszcza się zastosowanie systemu UPS jedynie na częściach układu sterującego, z pominięciem elementów mechanicznych urządzenia, celem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priorytetyzacji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zapobiegania utracie danych.</w:t>
            </w:r>
          </w:p>
        </w:tc>
        <w:tc>
          <w:tcPr>
            <w:tcW w:w="6379" w:type="dxa"/>
          </w:tcPr>
          <w:p w14:paraId="365E233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D6E7CC6" w14:textId="547AA484" w:rsidTr="00945363">
        <w:tc>
          <w:tcPr>
            <w:tcW w:w="1345" w:type="dxa"/>
          </w:tcPr>
          <w:p w14:paraId="4EB7C85F" w14:textId="445211C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1.9.8.3</w:t>
            </w:r>
          </w:p>
        </w:tc>
        <w:tc>
          <w:tcPr>
            <w:tcW w:w="6305" w:type="dxa"/>
          </w:tcPr>
          <w:p w14:paraId="7B8EB97A" w14:textId="7183C31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Szafa sterownicza/system zawierający sterowniki PLC, układy IO, przekaźniki bezpieczeństwa,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wtykę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Ethernet, napędy, dystrybucję zasilania i rozruszniki silnika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-start i inne elementy elektroniki oraz pneumatyki (bezpieczniki, wyłączniki, styczniki, wyspy zaworowe). Inwestor przewiduje wydzielenie strefy technicznej, przeznaczonej do zamontowania szafy sterowniczej</w:t>
            </w:r>
          </w:p>
        </w:tc>
        <w:tc>
          <w:tcPr>
            <w:tcW w:w="6379" w:type="dxa"/>
          </w:tcPr>
          <w:p w14:paraId="00062F21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85FEA46" w14:textId="084AA9EF" w:rsidTr="00945363">
        <w:tc>
          <w:tcPr>
            <w:tcW w:w="1345" w:type="dxa"/>
          </w:tcPr>
          <w:p w14:paraId="62D32BF7" w14:textId="43AD651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1.9.8.4</w:t>
            </w:r>
          </w:p>
        </w:tc>
        <w:tc>
          <w:tcPr>
            <w:tcW w:w="6305" w:type="dxa"/>
          </w:tcPr>
          <w:p w14:paraId="5A4A8868" w14:textId="12AB803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Oczekuje się, aby wszystkie dostarczane sterowniki PLC, IO, HMI, zasilacze, złączą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Ethernetowe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, rozruszniki silników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-start itp. były w wysokim standardzie jakościowym. Ten sam standard tyczy się również falowników oraz innych elementów elektroniki</w:t>
            </w:r>
          </w:p>
        </w:tc>
        <w:tc>
          <w:tcPr>
            <w:tcW w:w="6379" w:type="dxa"/>
          </w:tcPr>
          <w:p w14:paraId="3365D7F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623A716" w14:textId="651C0C2C" w:rsidTr="00945363">
        <w:tc>
          <w:tcPr>
            <w:tcW w:w="1345" w:type="dxa"/>
          </w:tcPr>
          <w:p w14:paraId="02B590B9" w14:textId="3E75787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1.9.8.5</w:t>
            </w:r>
          </w:p>
        </w:tc>
        <w:tc>
          <w:tcPr>
            <w:tcW w:w="6305" w:type="dxa"/>
          </w:tcPr>
          <w:p w14:paraId="0A7DC60D" w14:textId="7B094205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System sterowania musi zapewniać optymalny, szybki i łatwy dostęp do procesu. Parametry procesu i stan instalacji muszą być przejrzyście zorganizowane w środowisku graficznym GUI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Graphic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User Interface) opartym na renomowanym systemie/środowisku komputerowym, gwarantującym szybki czas reakcji oraz kompletny interfejs HMI (Human Machine Interface). Interfejs HMI oraz system sterowania musi zapewniać również jasny i przejrzysty system alarmowania i nieprawidłowości, wraz z systemem archiwizacji parametrów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dokuwych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oraz kodów błędów. Od Producenta oczekuje się zapewnienie dostępu/podglądu do następujących parametrów: temperatura powietrza wlotowego: wartość zadana/rzeczywista, stan końcowy; temperatura produktu: wartość rzeczywista, stan końcowy; temperatura powietrza wylotowego: wartość rzeczywista; prędkość i przepływ powietrza (natężenie przepływu): wartość zadana/rzeczywista; sekwencja sterowania układem czyszczenia filtra: wartość zadana (interwał); rzeczywista temperatura zimnego powietrza wlotowego; zadana i rzeczywista wydajność natrysku lepiszcza; ciśnienie powietrza procesowego: wartość zadana/rzeczywista; ciśnienie atmosfery wewnątrz urządzenia: wartość zadana/rzeczywista; wilgotność powietrza wlotowego: wartość zadana/rzeczywista; wilgotność powietrza wylotowego: wartość rzeczywista; stężenie gazów i pyłów: wartość rzeczywista</w:t>
            </w:r>
          </w:p>
        </w:tc>
        <w:tc>
          <w:tcPr>
            <w:tcW w:w="6379" w:type="dxa"/>
          </w:tcPr>
          <w:p w14:paraId="000BE701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DDFD409" w14:textId="63A9BDDE" w:rsidTr="00945363">
        <w:tc>
          <w:tcPr>
            <w:tcW w:w="1345" w:type="dxa"/>
          </w:tcPr>
          <w:p w14:paraId="64A4E092" w14:textId="5AE9462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1.9.8.6</w:t>
            </w:r>
          </w:p>
        </w:tc>
        <w:tc>
          <w:tcPr>
            <w:tcW w:w="6305" w:type="dxa"/>
          </w:tcPr>
          <w:p w14:paraId="24481F27" w14:textId="1207E7B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 Producenta oczekuje się zapewnienia systemu pozwalającego na śledzenie rezultatów procesu, w tym stanu procesów zakończonych, rozbieżności, błędów. System ten powinien umożliwiać eksportowanie danych do dalszej obróbki analitycznej (protokół komunikacji ustalony wspólnie z Inwestorem)</w:t>
            </w:r>
          </w:p>
        </w:tc>
        <w:tc>
          <w:tcPr>
            <w:tcW w:w="6379" w:type="dxa"/>
          </w:tcPr>
          <w:p w14:paraId="01E5E9C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F9FE0D6" w14:textId="6C476A7C" w:rsidTr="00945363">
        <w:tc>
          <w:tcPr>
            <w:tcW w:w="1345" w:type="dxa"/>
          </w:tcPr>
          <w:p w14:paraId="40445B73" w14:textId="638DC5E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1.9.8.7</w:t>
            </w:r>
          </w:p>
        </w:tc>
        <w:tc>
          <w:tcPr>
            <w:tcW w:w="6305" w:type="dxa"/>
          </w:tcPr>
          <w:p w14:paraId="19752F2F" w14:textId="262AA2D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 Producenta oczekuje się zapewnienia systemu umożliwiającego zdalne prace serwisowe w obrębie montowanego urządzenia i osprzętu towarzyszącego</w:t>
            </w:r>
          </w:p>
        </w:tc>
        <w:tc>
          <w:tcPr>
            <w:tcW w:w="6379" w:type="dxa"/>
          </w:tcPr>
          <w:p w14:paraId="0ACD116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7D81A32" w14:textId="7821A502" w:rsidTr="00945363">
        <w:tc>
          <w:tcPr>
            <w:tcW w:w="1345" w:type="dxa"/>
          </w:tcPr>
          <w:p w14:paraId="6B747179" w14:textId="3BF7017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1.9.8.8</w:t>
            </w:r>
          </w:p>
        </w:tc>
        <w:tc>
          <w:tcPr>
            <w:tcW w:w="6305" w:type="dxa"/>
          </w:tcPr>
          <w:p w14:paraId="6D322591" w14:textId="63AE8D3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Oczekuje się, aby wszystkie elementy oprzyrządowania (urządzenia do pomiaru parametrów procesu) były w wysokim standardzie jakościowym. </w:t>
            </w:r>
          </w:p>
        </w:tc>
        <w:tc>
          <w:tcPr>
            <w:tcW w:w="6379" w:type="dxa"/>
          </w:tcPr>
          <w:p w14:paraId="3DC442F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A0D592E" w14:textId="2D493C9F" w:rsidTr="00945363">
        <w:tc>
          <w:tcPr>
            <w:tcW w:w="1345" w:type="dxa"/>
          </w:tcPr>
          <w:p w14:paraId="7871C701" w14:textId="6083925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1.9.8.9</w:t>
            </w:r>
          </w:p>
        </w:tc>
        <w:tc>
          <w:tcPr>
            <w:tcW w:w="6305" w:type="dxa"/>
          </w:tcPr>
          <w:p w14:paraId="3FEC5F35" w14:textId="3A6D1E3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sterowania umożliwiający podłączenie urządzenia i wybranych elementów osprzętu do systemu SCADA</w:t>
            </w:r>
          </w:p>
        </w:tc>
        <w:tc>
          <w:tcPr>
            <w:tcW w:w="6379" w:type="dxa"/>
          </w:tcPr>
          <w:p w14:paraId="6DA75928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1578290" w14:textId="4814329D" w:rsidTr="00945363">
        <w:tc>
          <w:tcPr>
            <w:tcW w:w="1345" w:type="dxa"/>
          </w:tcPr>
          <w:p w14:paraId="49B5F398" w14:textId="5283606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1.9.8.10</w:t>
            </w:r>
          </w:p>
        </w:tc>
        <w:tc>
          <w:tcPr>
            <w:tcW w:w="6305" w:type="dxa"/>
          </w:tcPr>
          <w:p w14:paraId="644EE296" w14:textId="6028801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Zakres prac po stronie dostawcy: dostarczenie układu logicznego, dostarczenie schematów automatyki, dostarczenie schematów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okablowania, dostarczenie oprogramowania PLC, dostarczenie oprogramowania HMI, uruchomienie/rozruch i testowanie.</w:t>
            </w:r>
          </w:p>
        </w:tc>
        <w:tc>
          <w:tcPr>
            <w:tcW w:w="6379" w:type="dxa"/>
          </w:tcPr>
          <w:p w14:paraId="49E69E3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6ECC8C7" w14:textId="2F5023AF" w:rsidTr="00945363">
        <w:tc>
          <w:tcPr>
            <w:tcW w:w="1345" w:type="dxa"/>
          </w:tcPr>
          <w:p w14:paraId="316938D9" w14:textId="0AB3034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</w:t>
            </w:r>
          </w:p>
        </w:tc>
        <w:tc>
          <w:tcPr>
            <w:tcW w:w="6305" w:type="dxa"/>
          </w:tcPr>
          <w:p w14:paraId="2CB6ABE2" w14:textId="15DBAF37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System WIP:</w:t>
            </w:r>
          </w:p>
        </w:tc>
        <w:tc>
          <w:tcPr>
            <w:tcW w:w="6379" w:type="dxa"/>
          </w:tcPr>
          <w:p w14:paraId="3075AE8B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6085FEE" w14:textId="2DB5C64A" w:rsidTr="00945363">
        <w:tc>
          <w:tcPr>
            <w:tcW w:w="1345" w:type="dxa"/>
          </w:tcPr>
          <w:p w14:paraId="74DF65AA" w14:textId="1DA33A3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1.9.9.1</w:t>
            </w:r>
          </w:p>
        </w:tc>
        <w:tc>
          <w:tcPr>
            <w:tcW w:w="6305" w:type="dxa"/>
          </w:tcPr>
          <w:p w14:paraId="394C0FD6" w14:textId="364CF2E0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Stacja WIP (zadanie: przygotowanie i dystrybucja roztworów myjących do odpowiednich miejsc urządzenia, celem zapewnienia akceptowalnego poziomu czystości, przy zachowaniu optymalnego czasu mycia; system zamontowany na ramie ze stali AISI304, wyposażonej w wannę wychwytową; doprowadzenie mediów (wody zimnej, gorącej, demineralizowanej oraz sprężonego powietrza) po stronie Inwestora; układ stacji WIP powinien być wyposażony w następujące elementy: </w:t>
            </w:r>
          </w:p>
        </w:tc>
        <w:tc>
          <w:tcPr>
            <w:tcW w:w="6379" w:type="dxa"/>
          </w:tcPr>
          <w:p w14:paraId="3184DCC6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A68203D" w14:textId="5116743E" w:rsidTr="00945363">
        <w:tc>
          <w:tcPr>
            <w:tcW w:w="1345" w:type="dxa"/>
          </w:tcPr>
          <w:p w14:paraId="7A550978" w14:textId="289A8E7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1.9.9.1.1</w:t>
            </w:r>
          </w:p>
        </w:tc>
        <w:tc>
          <w:tcPr>
            <w:tcW w:w="6305" w:type="dxa"/>
          </w:tcPr>
          <w:p w14:paraId="2B5942E5" w14:textId="2EB1254B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Rurociągi wraz z całym niezbędnym wyposażeniem (zawory, czujniki przepływu, przewodności etc.), wykonane zgodnie ze standardem DIN 32676, ze stali AISI316L (lub materiału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niegorszego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pod kątem wytrzymałości mechanicznej, chemicznej i termalnej). Rurociągi wykończone w standardzie spożywczym, o chropowatości Ra&lt;0,8</w:t>
            </w:r>
            <w:r w:rsidRPr="00A065F1">
              <w:rPr>
                <w:rFonts w:ascii="Lato" w:eastAsiaTheme="minorHAnsi" w:hAnsi="Lato" w:cs="Arial"/>
                <w:color w:val="000000" w:themeColor="text1"/>
              </w:rPr>
              <w:t xml:space="preserve">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μm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, spawane orbitalnie, ze spawami zeszlifowanymi i wygładzonymi</w:t>
            </w:r>
          </w:p>
        </w:tc>
        <w:tc>
          <w:tcPr>
            <w:tcW w:w="6379" w:type="dxa"/>
          </w:tcPr>
          <w:p w14:paraId="65763FF8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9A827C7" w14:textId="0480F7F2" w:rsidTr="00945363">
        <w:tc>
          <w:tcPr>
            <w:tcW w:w="1345" w:type="dxa"/>
          </w:tcPr>
          <w:p w14:paraId="27A97DDB" w14:textId="0D42D3F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1.9.9.1.2</w:t>
            </w:r>
          </w:p>
        </w:tc>
        <w:tc>
          <w:tcPr>
            <w:tcW w:w="6305" w:type="dxa"/>
          </w:tcPr>
          <w:p w14:paraId="2C4E0F27" w14:textId="694ACF3B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Wysokowydajną pompę do środka myjącego z czujnikami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suchobiegu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(co najmniej dwoma – celem zabezpieczenia pompy przed pracą na sucho) oraz zaworami odpowietrzającym i spustowym (celem zapewnienia odpowiedniej pracy pompy oraz warunków higienicznych); pompa pracująca w układzie z przemiennikiem częstotliwości, umożliwiającym modulację wydajności pracy pompy; pompa powinna zapewniać ciśnienie na poziomie ≥14 bar</w:t>
            </w:r>
          </w:p>
        </w:tc>
        <w:tc>
          <w:tcPr>
            <w:tcW w:w="6379" w:type="dxa"/>
          </w:tcPr>
          <w:p w14:paraId="62B4B323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C3A0DE7" w14:textId="494936B5" w:rsidTr="00945363">
        <w:tc>
          <w:tcPr>
            <w:tcW w:w="1345" w:type="dxa"/>
          </w:tcPr>
          <w:p w14:paraId="7ABE9791" w14:textId="102CDCA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1.9.9.1.3</w:t>
            </w:r>
          </w:p>
        </w:tc>
        <w:tc>
          <w:tcPr>
            <w:tcW w:w="6305" w:type="dxa"/>
          </w:tcPr>
          <w:p w14:paraId="7CC993DA" w14:textId="7D9A057F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Pompę obiegową/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wewnątrzukładową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z czujnikiem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suchobiegu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(celem zabezpieczenia pompy przed pracą na sucho) oraz zaworami odpowietrzającym i spustowym (celem zapewnienia odpowiedniej pracy pompy oraz warunków higienicznych); pompa pracująca w układzie z przemiennikiem częstotliwości, umożliwiającym modulację wydajności pracy pompy; pompa powinna zapewniać ciśnienie na poziomie ≥3 bar</w:t>
            </w:r>
          </w:p>
        </w:tc>
        <w:tc>
          <w:tcPr>
            <w:tcW w:w="6379" w:type="dxa"/>
          </w:tcPr>
          <w:p w14:paraId="18C4944C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60D1C24" w14:textId="4879F995" w:rsidTr="00945363">
        <w:tc>
          <w:tcPr>
            <w:tcW w:w="1345" w:type="dxa"/>
          </w:tcPr>
          <w:p w14:paraId="530AEA9D" w14:textId="624A524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1.9.9.1.4</w:t>
            </w:r>
          </w:p>
        </w:tc>
        <w:tc>
          <w:tcPr>
            <w:tcW w:w="6305" w:type="dxa"/>
          </w:tcPr>
          <w:p w14:paraId="64D76366" w14:textId="1322DFD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Pojemnik na środek myjący o pojemności ≥25L, wykonany ze stali AISI316L (lub materiału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niegorszego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pod kątem wytrzymałości mechanicznej, chemicznej i termalnej) </w:t>
            </w:r>
          </w:p>
        </w:tc>
        <w:tc>
          <w:tcPr>
            <w:tcW w:w="6379" w:type="dxa"/>
          </w:tcPr>
          <w:p w14:paraId="0A689808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75A0B29" w14:textId="699D28A5" w:rsidTr="00945363">
        <w:tc>
          <w:tcPr>
            <w:tcW w:w="1345" w:type="dxa"/>
          </w:tcPr>
          <w:p w14:paraId="2FFD73FC" w14:textId="19984AE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1.9.9.1.5</w:t>
            </w:r>
          </w:p>
        </w:tc>
        <w:tc>
          <w:tcPr>
            <w:tcW w:w="6305" w:type="dxa"/>
          </w:tcPr>
          <w:p w14:paraId="29575B65" w14:textId="2FF23C02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Interfejs obsługujący stację WIP oraz cały proces mycia, z lokalnie zamontowaną szafą I/O oraz wyspami zaworowymi. Dopuszcza się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przeniesienie głównego zasilania stacji WIP oraz elementów systemu sterowania do głównej szafy urządzenia.</w:t>
            </w:r>
          </w:p>
        </w:tc>
        <w:tc>
          <w:tcPr>
            <w:tcW w:w="6379" w:type="dxa"/>
          </w:tcPr>
          <w:p w14:paraId="4D2D358E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48C243D" w14:textId="5A6C6CD7" w:rsidTr="00945363">
        <w:tc>
          <w:tcPr>
            <w:tcW w:w="1345" w:type="dxa"/>
          </w:tcPr>
          <w:p w14:paraId="746AD2B9" w14:textId="163CCB6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1.9.9.2</w:t>
            </w:r>
          </w:p>
        </w:tc>
        <w:tc>
          <w:tcPr>
            <w:tcW w:w="6305" w:type="dxa"/>
          </w:tcPr>
          <w:p w14:paraId="4122F134" w14:textId="16375533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Instalacja WIP:</w:t>
            </w:r>
          </w:p>
        </w:tc>
        <w:tc>
          <w:tcPr>
            <w:tcW w:w="6379" w:type="dxa"/>
          </w:tcPr>
          <w:p w14:paraId="0C984F4C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80EBB99" w14:textId="4A26CC42" w:rsidTr="00945363">
        <w:tc>
          <w:tcPr>
            <w:tcW w:w="1345" w:type="dxa"/>
          </w:tcPr>
          <w:p w14:paraId="78313EF8" w14:textId="5976240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1.9.9.2.1</w:t>
            </w:r>
          </w:p>
        </w:tc>
        <w:tc>
          <w:tcPr>
            <w:tcW w:w="6305" w:type="dxa"/>
          </w:tcPr>
          <w:p w14:paraId="1449A369" w14:textId="57BD2D27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Rurociągi wraz z całym niezbędnym wyposażeniem (zawory, czujniki przepływu, przewodności etc.), wykonane zgodnie ze standardem DIN 32676, ze stali AISI316L (lub materiału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niegorszego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pod kątem wytrzymałości mechanicznej, chemicznej i termalnej). Rurociągi wykończone w standardzie spożywczym, o chropowatości Ra&lt;0,8</w:t>
            </w:r>
            <w:r w:rsidRPr="00A065F1">
              <w:rPr>
                <w:rFonts w:ascii="Lato" w:eastAsiaTheme="minorHAnsi" w:hAnsi="Lato" w:cs="Arial"/>
                <w:color w:val="000000" w:themeColor="text1"/>
              </w:rPr>
              <w:t xml:space="preserve">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μm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, spawane orbitalnie, ze spawami zeszlifowanymi i wygładzonymi</w:t>
            </w:r>
          </w:p>
        </w:tc>
        <w:tc>
          <w:tcPr>
            <w:tcW w:w="6379" w:type="dxa"/>
          </w:tcPr>
          <w:p w14:paraId="4D76DBEA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5276D7B" w14:textId="63DF74FA" w:rsidTr="00945363">
        <w:tc>
          <w:tcPr>
            <w:tcW w:w="1345" w:type="dxa"/>
          </w:tcPr>
          <w:p w14:paraId="183FCF3A" w14:textId="72C4F5A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1.9.9.2.2</w:t>
            </w:r>
          </w:p>
        </w:tc>
        <w:tc>
          <w:tcPr>
            <w:tcW w:w="6305" w:type="dxa"/>
          </w:tcPr>
          <w:p w14:paraId="62FD9419" w14:textId="60E7CE2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Głowice/dysze myjące (preferowane głowice obrotowe), w ilości minimum 8 sztuk, obejmujące swoim zasięgiem następujące elementy instalacji: komorę filtracyjną wraz z filtrami, komorę procesową, układ doprowadzenia powietrza oraz układ rozładunku produktu</w:t>
            </w:r>
          </w:p>
        </w:tc>
        <w:tc>
          <w:tcPr>
            <w:tcW w:w="6379" w:type="dxa"/>
          </w:tcPr>
          <w:p w14:paraId="0E9773EA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CC9807E" w14:textId="63468A5C" w:rsidTr="00945363">
        <w:tc>
          <w:tcPr>
            <w:tcW w:w="1345" w:type="dxa"/>
          </w:tcPr>
          <w:p w14:paraId="6384B082" w14:textId="4AD535E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1.9.9.2.3</w:t>
            </w:r>
          </w:p>
        </w:tc>
        <w:tc>
          <w:tcPr>
            <w:tcW w:w="6305" w:type="dxa"/>
          </w:tcPr>
          <w:p w14:paraId="74744D61" w14:textId="44521C8E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Wysokociśnieniowa lanca czyszcząca (do dokładnego czyszczenia wszystkich powierzchni w procesorze fluidalnym przy użyciu zwiększonej energii mechanicznej, dostarczająca roztwory czyszczące pod ciśnieniem około 16 barów, działająca w trzech różnych pozycjach w obrębie komory fluidalnej)</w:t>
            </w:r>
          </w:p>
        </w:tc>
        <w:tc>
          <w:tcPr>
            <w:tcW w:w="6379" w:type="dxa"/>
          </w:tcPr>
          <w:p w14:paraId="2436C7A9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481A762" w14:textId="649668DF" w:rsidTr="00945363">
        <w:tc>
          <w:tcPr>
            <w:tcW w:w="1345" w:type="dxa"/>
          </w:tcPr>
          <w:p w14:paraId="361FE59D" w14:textId="179CFAA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1.9.9.2.4</w:t>
            </w:r>
          </w:p>
        </w:tc>
        <w:tc>
          <w:tcPr>
            <w:tcW w:w="6305" w:type="dxa"/>
          </w:tcPr>
          <w:p w14:paraId="00B896E6" w14:textId="6FCB30E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Rozdzielacz systemu WIP (do dystrybucji płynów czyszczących potrzebnych do czyszczenia WIP do różnych stref czyszczenia, w tym: komora filtracyjna z filtrami, komora procesowa, system zasilania powietrzem oraz system załadunku i rozładunku produktów</w:t>
            </w:r>
          </w:p>
        </w:tc>
        <w:tc>
          <w:tcPr>
            <w:tcW w:w="6379" w:type="dxa"/>
          </w:tcPr>
          <w:p w14:paraId="794221FA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3370C6B" w14:textId="791E7465" w:rsidTr="00945363">
        <w:tc>
          <w:tcPr>
            <w:tcW w:w="1345" w:type="dxa"/>
          </w:tcPr>
          <w:p w14:paraId="5E088BAA" w14:textId="768E2D6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1.10.</w:t>
            </w:r>
          </w:p>
        </w:tc>
        <w:tc>
          <w:tcPr>
            <w:tcW w:w="6305" w:type="dxa"/>
          </w:tcPr>
          <w:p w14:paraId="08E2E34F" w14:textId="1D470889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Założenia projektowe dla wybranych obszarów układu:</w:t>
            </w:r>
          </w:p>
        </w:tc>
        <w:tc>
          <w:tcPr>
            <w:tcW w:w="6379" w:type="dxa"/>
          </w:tcPr>
          <w:p w14:paraId="20643B35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93A504A" w14:textId="4040251D" w:rsidTr="00945363">
        <w:tc>
          <w:tcPr>
            <w:tcW w:w="1345" w:type="dxa"/>
          </w:tcPr>
          <w:p w14:paraId="30833751" w14:textId="3A0725B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1.10.1</w:t>
            </w:r>
          </w:p>
        </w:tc>
        <w:tc>
          <w:tcPr>
            <w:tcW w:w="6305" w:type="dxa"/>
          </w:tcPr>
          <w:p w14:paraId="34EDFE1C" w14:textId="3E00907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tłumienia wybuchu zaprojektowany dla parametrów produktowych wskazanych przez Inwestora: współczynniki ST1 oraz ST2; maksymalne nadciśnienie wybuchu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Pmax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): 10 bar(g); Elementy wyposażenia muszą zostać zaprojektowane w taki sposób, aby wytrzymać określone nadciśnienie bez zniszczenia komponentów, a cały taki sprzęt zostanie w razie potrzeby zewnętrznie usztywniony.</w:t>
            </w:r>
          </w:p>
        </w:tc>
        <w:tc>
          <w:tcPr>
            <w:tcW w:w="6379" w:type="dxa"/>
          </w:tcPr>
          <w:p w14:paraId="77DCA09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40E5813" w14:textId="660A1054" w:rsidTr="00945363">
        <w:tc>
          <w:tcPr>
            <w:tcW w:w="1345" w:type="dxa"/>
          </w:tcPr>
          <w:p w14:paraId="12FB7CB4" w14:textId="0B04F59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1.10.3</w:t>
            </w:r>
          </w:p>
        </w:tc>
        <w:tc>
          <w:tcPr>
            <w:tcW w:w="6305" w:type="dxa"/>
          </w:tcPr>
          <w:p w14:paraId="54EBC5C1" w14:textId="1371D40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Stalowa konstrukcja nośna i platformy: wytyczne po stronie Producenta; montaż i materiały po stronie Producenta.</w:t>
            </w:r>
          </w:p>
        </w:tc>
        <w:tc>
          <w:tcPr>
            <w:tcW w:w="6379" w:type="dxa"/>
          </w:tcPr>
          <w:p w14:paraId="2B21655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5388365" w14:textId="3B3AB4D8" w:rsidTr="00945363">
        <w:tc>
          <w:tcPr>
            <w:tcW w:w="1345" w:type="dxa"/>
          </w:tcPr>
          <w:p w14:paraId="67E7555C" w14:textId="39E8500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1.10.4</w:t>
            </w:r>
          </w:p>
        </w:tc>
        <w:tc>
          <w:tcPr>
            <w:tcW w:w="6305" w:type="dxa"/>
          </w:tcPr>
          <w:p w14:paraId="30C29E1D" w14:textId="68231225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Izolacja i okładziny: komora przetransportowana w formie zaizolowanej (jeżeli dotyczy); izolacje na wybranych kanałach powietrznych do zamontowania na miejscu na miejscu (jeżeli dotyczy). W przypadku dostawy urządzenia w postaci elementów, ich izolacja i okładziny będą wykonane na miejscu, za co pełną odpowiedzialność i koszt ponosi Producent urządzenia.</w:t>
            </w:r>
          </w:p>
        </w:tc>
        <w:tc>
          <w:tcPr>
            <w:tcW w:w="6379" w:type="dxa"/>
          </w:tcPr>
          <w:p w14:paraId="5638994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7E3A292" w14:textId="545E598B" w:rsidTr="00945363">
        <w:tc>
          <w:tcPr>
            <w:tcW w:w="1345" w:type="dxa"/>
          </w:tcPr>
          <w:p w14:paraId="1C97ABCF" w14:textId="074D0C2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1.10.5</w:t>
            </w:r>
          </w:p>
        </w:tc>
        <w:tc>
          <w:tcPr>
            <w:tcW w:w="6305" w:type="dxa"/>
          </w:tcPr>
          <w:p w14:paraId="3598E3F9" w14:textId="0D0D792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Ogólne wytyczne dotyczące wykończenia: Wszystkie powierzchnie stykające się z produktem będą miały spoiny szlifowane, powierzchnie polerowane. Wszystkie zewnętrzne spoiny będą szczotkowane mechanicznie z usuniętymi odpryskami, a zewnętrzna stal węglowa będzie pomalowana farbą podkładową lub zostanie zastosowane rozwiązane nie gorsze.</w:t>
            </w:r>
          </w:p>
          <w:p w14:paraId="01A6D26F" w14:textId="02CDEE3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Powierzchnie niestykające się z produktem będą miały spoiny szczotkowane mechanicznie z usuniętymi odpryskami, z zachowaniem 50% profilu. Zewnętrzna stal węglowa zostanie pomalowana farbą podkładową lub zostanie zastosowane rozwiązane nie gorsze.</w:t>
            </w:r>
          </w:p>
        </w:tc>
        <w:tc>
          <w:tcPr>
            <w:tcW w:w="6379" w:type="dxa"/>
          </w:tcPr>
          <w:p w14:paraId="429E0E4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641A647" w14:textId="44967908" w:rsidTr="00945363">
        <w:tc>
          <w:tcPr>
            <w:tcW w:w="1345" w:type="dxa"/>
          </w:tcPr>
          <w:p w14:paraId="538DBD24" w14:textId="69311D3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6305" w:type="dxa"/>
          </w:tcPr>
          <w:p w14:paraId="7F9DDD59" w14:textId="55FF1B3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Dokumentacja: Producent urządzenia jest zobowiązany do dostarczenia pełnej dokumentacji, umożliwiającej prawidłową instalację, bezpieczną obsługę, wyłączenie i konserwację urządzenia. Ponadto, Producenta zobowiązuje się do dostarczenia wszelkich dokumentów wymaganych przepisami oraz prawem wewnątrzwspólnotowym i dobrymi praktykami gospodarczymi, a także innych standardowych dokumentów jakie winny być załączane przy dostarczaniu urządzeń produkcyjnych, tj. certyfikatów materiałowych dla elementów mających kontakt z produktem. Cała dokumentacja będzie w języku angielskim i/lub polskim, przy czym wymaga się, aby ostateczne instrukcje obsługi i konserwacji były sporządzone w języku lokalnym zgodnie z prawem UE, tam, gdzie ma to zastosowanie</w:t>
            </w:r>
          </w:p>
        </w:tc>
        <w:tc>
          <w:tcPr>
            <w:tcW w:w="6379" w:type="dxa"/>
          </w:tcPr>
          <w:p w14:paraId="5BAE0D6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E442C74" w14:textId="3F4639E2" w:rsidTr="00945363">
        <w:tc>
          <w:tcPr>
            <w:tcW w:w="1345" w:type="dxa"/>
          </w:tcPr>
          <w:p w14:paraId="0267CC78" w14:textId="1DC5EDD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1.11.1</w:t>
            </w:r>
          </w:p>
        </w:tc>
        <w:tc>
          <w:tcPr>
            <w:tcW w:w="6305" w:type="dxa"/>
          </w:tcPr>
          <w:p w14:paraId="631BD841" w14:textId="78970DF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Producent zobowiązuje się, że rysunki/dokumentacja, które będą wymagać dalszych modyfikacji w celu spełnienia wytycznych Inwestora lub modyfikacji wynikających ze zmienionych danych od dostawców zostaną dostarczone jako rysunki „powykonawcze” wraz z instrukcją obsługi i konserwacji</w:t>
            </w:r>
          </w:p>
        </w:tc>
        <w:tc>
          <w:tcPr>
            <w:tcW w:w="6379" w:type="dxa"/>
          </w:tcPr>
          <w:p w14:paraId="042775C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482F6E4" w14:textId="78DE5BF6" w:rsidTr="00945363">
        <w:tc>
          <w:tcPr>
            <w:tcW w:w="1345" w:type="dxa"/>
          </w:tcPr>
          <w:p w14:paraId="7BB377D4" w14:textId="22DA947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1.12 </w:t>
            </w:r>
          </w:p>
        </w:tc>
        <w:tc>
          <w:tcPr>
            <w:tcW w:w="6305" w:type="dxa"/>
          </w:tcPr>
          <w:p w14:paraId="2F08ED43" w14:textId="12B13098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Dodatkowe usługi, których oczekuje się od</w:t>
            </w:r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roducenta/Sprzedawcy:</w:t>
            </w:r>
          </w:p>
        </w:tc>
        <w:tc>
          <w:tcPr>
            <w:tcW w:w="6379" w:type="dxa"/>
          </w:tcPr>
          <w:p w14:paraId="057AD233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603ADBE" w14:textId="53DE9C4F" w:rsidTr="00945363">
        <w:tc>
          <w:tcPr>
            <w:tcW w:w="1345" w:type="dxa"/>
          </w:tcPr>
          <w:p w14:paraId="45E5A79D" w14:textId="089E837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1.12.1</w:t>
            </w:r>
          </w:p>
        </w:tc>
        <w:tc>
          <w:tcPr>
            <w:tcW w:w="6305" w:type="dxa"/>
          </w:tcPr>
          <w:p w14:paraId="165C17A4" w14:textId="1EBC2E6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Podstawowe założenia:</w:t>
            </w:r>
          </w:p>
        </w:tc>
        <w:tc>
          <w:tcPr>
            <w:tcW w:w="6379" w:type="dxa"/>
          </w:tcPr>
          <w:p w14:paraId="1E1F5BDE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29CD9AC" w14:textId="34140CF8" w:rsidTr="00945363">
        <w:tc>
          <w:tcPr>
            <w:tcW w:w="1345" w:type="dxa"/>
          </w:tcPr>
          <w:p w14:paraId="51BCC0ED" w14:textId="34487AD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1.12.1.1</w:t>
            </w:r>
          </w:p>
        </w:tc>
        <w:tc>
          <w:tcPr>
            <w:tcW w:w="6305" w:type="dxa"/>
          </w:tcPr>
          <w:p w14:paraId="51422BF3" w14:textId="57E2AA31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Przez „dni” rozumie się dni robocze, tj. 10 godzin nieprzerwanej pracy</w:t>
            </w:r>
          </w:p>
        </w:tc>
        <w:tc>
          <w:tcPr>
            <w:tcW w:w="6379" w:type="dxa"/>
          </w:tcPr>
          <w:p w14:paraId="00425E37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182EDA4" w14:textId="0D250879" w:rsidTr="00945363">
        <w:tc>
          <w:tcPr>
            <w:tcW w:w="1345" w:type="dxa"/>
          </w:tcPr>
          <w:p w14:paraId="3DA3591D" w14:textId="20129D0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1.12.1.2</w:t>
            </w:r>
          </w:p>
        </w:tc>
        <w:tc>
          <w:tcPr>
            <w:tcW w:w="6305" w:type="dxa"/>
          </w:tcPr>
          <w:p w14:paraId="3E9E7F35" w14:textId="40B2050A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 Inwestora należy zapewnienie niezakłóconego dostępu do materiału testowego, wszystkich mediów oraz udostępnienie operatora do pomocy fizycznej</w:t>
            </w:r>
          </w:p>
        </w:tc>
        <w:tc>
          <w:tcPr>
            <w:tcW w:w="6379" w:type="dxa"/>
          </w:tcPr>
          <w:p w14:paraId="60C2CF0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6ED13C5" w14:textId="2C8DACFC" w:rsidTr="00945363">
        <w:tc>
          <w:tcPr>
            <w:tcW w:w="1345" w:type="dxa"/>
          </w:tcPr>
          <w:p w14:paraId="1798D932" w14:textId="1A82ADA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1.12.1.3</w:t>
            </w:r>
          </w:p>
        </w:tc>
        <w:tc>
          <w:tcPr>
            <w:tcW w:w="6305" w:type="dxa"/>
          </w:tcPr>
          <w:p w14:paraId="5DD10657" w14:textId="59BE451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 przypadku wystąpienia problemu ze sprzętem podczas rozruchów i uruchomień, którego przyczyną będą kwestie niezależne od Inwestora,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zobowiązuje się Producenta do świadczenia nieodpłatnej usługi w celu rozwiązania zaistniałego problemu</w:t>
            </w:r>
          </w:p>
        </w:tc>
        <w:tc>
          <w:tcPr>
            <w:tcW w:w="6379" w:type="dxa"/>
          </w:tcPr>
          <w:p w14:paraId="5231FB7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7B33E59" w14:textId="6289D03C" w:rsidTr="00945363">
        <w:tc>
          <w:tcPr>
            <w:tcW w:w="1345" w:type="dxa"/>
          </w:tcPr>
          <w:p w14:paraId="190A3533" w14:textId="69E49B9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1.12.1.4</w:t>
            </w:r>
          </w:p>
        </w:tc>
        <w:tc>
          <w:tcPr>
            <w:tcW w:w="6305" w:type="dxa"/>
          </w:tcPr>
          <w:p w14:paraId="37A7B40E" w14:textId="40611A1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 celu zapewnienia dostępności personelu, przewiduje się powiadomienie Producenta o podejmowanych działaniach z co najmniej trzy (3) tygodniowym wyprzedzeniem przed datą przyjazdu</w:t>
            </w:r>
          </w:p>
        </w:tc>
        <w:tc>
          <w:tcPr>
            <w:tcW w:w="6379" w:type="dxa"/>
          </w:tcPr>
          <w:p w14:paraId="5C06883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9B5063A" w14:textId="01A511A2" w:rsidTr="00945363">
        <w:tc>
          <w:tcPr>
            <w:tcW w:w="1345" w:type="dxa"/>
          </w:tcPr>
          <w:p w14:paraId="00AA2996" w14:textId="513D9C5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1.12.2</w:t>
            </w:r>
          </w:p>
        </w:tc>
        <w:tc>
          <w:tcPr>
            <w:tcW w:w="6305" w:type="dxa"/>
          </w:tcPr>
          <w:p w14:paraId="1B0A002A" w14:textId="3F49D2E9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Inżynieria układu automatyki: Producent zapewni wszystkie niezbędne informacje, tj. schematy i diagramy do poprawnego sterowania i regulacji instalacji, zgodnie ze specyfikacją. Obejmować to powinno: schematy P&amp;ID, specyfikacje oprzyrządowania, opisy funkcjonalne (diagramy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przyczynowo-skutkowe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, logikę automatyki, filozofię sterowania, logikę blokad i alarmów). </w:t>
            </w:r>
          </w:p>
        </w:tc>
        <w:tc>
          <w:tcPr>
            <w:tcW w:w="6379" w:type="dxa"/>
          </w:tcPr>
          <w:p w14:paraId="34A2314B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F5FA647" w14:textId="4D49E1FD" w:rsidTr="00945363">
        <w:tc>
          <w:tcPr>
            <w:tcW w:w="1345" w:type="dxa"/>
          </w:tcPr>
          <w:p w14:paraId="07E5C14A" w14:textId="6F17526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1.12.3</w:t>
            </w:r>
          </w:p>
        </w:tc>
        <w:tc>
          <w:tcPr>
            <w:tcW w:w="6305" w:type="dxa"/>
          </w:tcPr>
          <w:p w14:paraId="1434F9CB" w14:textId="25FC385A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Udział w analizie HAZOP (Analiza Zagrożeń i Zdolności Operacyjnych): od Producenta/Sprzedawcy oczekuje się udziału w analizie HAZOP, w wymiarze minimum 2 dni. </w:t>
            </w:r>
          </w:p>
        </w:tc>
        <w:tc>
          <w:tcPr>
            <w:tcW w:w="6379" w:type="dxa"/>
          </w:tcPr>
          <w:p w14:paraId="266F80C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3EE1A9C" w14:textId="1EAC8752" w:rsidTr="00945363">
        <w:tc>
          <w:tcPr>
            <w:tcW w:w="1345" w:type="dxa"/>
          </w:tcPr>
          <w:p w14:paraId="0E2A4C84" w14:textId="404CDEF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1.12.4</w:t>
            </w:r>
          </w:p>
        </w:tc>
        <w:tc>
          <w:tcPr>
            <w:tcW w:w="6305" w:type="dxa"/>
          </w:tcPr>
          <w:p w14:paraId="07C60D05" w14:textId="4487235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Nadzór montażowy: od Producenta/ Sprzedawcy oczekuje się udziału i nadzoru inżynieryjnego w pracach związanych z montażem instalacji. Rozumie się przez to sprawowanie nadzoru w wymiarze minimum 6 dni, przez jednego lub więcej pracowników firmy Producenta/ Sprzedawcy, w celu kontroli montażu krytycznych części instalacji, tj. urządzenia głównego, układu przetwarzania powietrza, układów myjących, szaf sterowniczych. Od pracowników pełniących nadzór oczekiwać się będzie regularnej obecności na miejscu pracy w wymiarze ustalonym przez obie strony, jednak nie krótszym niż 6 dni. Na pozostałych etapach prac montażowych, wychodzących ponad wspomniane 6 dni, oczekuje się wyznaczenia przez Producenta/Sprzedawcę osoby do pełnienia pobieżnego nadzoru nad pozostałymi elementami układu. </w:t>
            </w:r>
          </w:p>
        </w:tc>
        <w:tc>
          <w:tcPr>
            <w:tcW w:w="6379" w:type="dxa"/>
          </w:tcPr>
          <w:p w14:paraId="5BD028A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DC57C35" w14:textId="5BB3B281" w:rsidTr="00945363">
        <w:tc>
          <w:tcPr>
            <w:tcW w:w="1345" w:type="dxa"/>
          </w:tcPr>
          <w:p w14:paraId="046C9CF2" w14:textId="1A0D0DD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1.12.5</w:t>
            </w:r>
          </w:p>
        </w:tc>
        <w:tc>
          <w:tcPr>
            <w:tcW w:w="6305" w:type="dxa"/>
          </w:tcPr>
          <w:p w14:paraId="55CDA87C" w14:textId="66204783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Walidacja i kwalifikacja sprzętu: Producent/Sprzedawca powinien wyznaczyć kompetentną osobę do przeprowadzenia i udziału w walidacji, kalibracji i kwalifikacji dostarczonej instalacji przez co najmniej 11 dni.</w:t>
            </w:r>
          </w:p>
        </w:tc>
        <w:tc>
          <w:tcPr>
            <w:tcW w:w="6379" w:type="dxa"/>
          </w:tcPr>
          <w:p w14:paraId="17D3EF09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85639EB" w14:textId="3885DC86" w:rsidTr="00945363">
        <w:tc>
          <w:tcPr>
            <w:tcW w:w="1345" w:type="dxa"/>
          </w:tcPr>
          <w:p w14:paraId="08FD9863" w14:textId="6C82989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1.12.6</w:t>
            </w:r>
          </w:p>
        </w:tc>
        <w:tc>
          <w:tcPr>
            <w:tcW w:w="6305" w:type="dxa"/>
          </w:tcPr>
          <w:p w14:paraId="03CBB11C" w14:textId="1C96E0E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Odbiór i uruchomienie:</w:t>
            </w:r>
          </w:p>
        </w:tc>
        <w:tc>
          <w:tcPr>
            <w:tcW w:w="6379" w:type="dxa"/>
          </w:tcPr>
          <w:p w14:paraId="0269D9A0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1A7856C" w14:textId="31CE738B" w:rsidTr="00945363">
        <w:tc>
          <w:tcPr>
            <w:tcW w:w="1345" w:type="dxa"/>
          </w:tcPr>
          <w:p w14:paraId="1664099B" w14:textId="31D9614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1.12.6.1</w:t>
            </w:r>
          </w:p>
        </w:tc>
        <w:tc>
          <w:tcPr>
            <w:tcW w:w="6305" w:type="dxa"/>
          </w:tcPr>
          <w:p w14:paraId="16D12C91" w14:textId="601668A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Odbiór FAT: od Producenta/Sprzedawcy oczekuje się wyznaczenia kompetentnej osoby do przeprowadzenia i udziału w odbiorze FAT, w wymiarze minimum 2 dni</w:t>
            </w:r>
          </w:p>
        </w:tc>
        <w:tc>
          <w:tcPr>
            <w:tcW w:w="6379" w:type="dxa"/>
          </w:tcPr>
          <w:p w14:paraId="5833599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6D570BD" w14:textId="4501BCC5" w:rsidTr="00945363">
        <w:tc>
          <w:tcPr>
            <w:tcW w:w="1345" w:type="dxa"/>
          </w:tcPr>
          <w:p w14:paraId="0217FC79" w14:textId="4D6E87A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1.12.6.2</w:t>
            </w:r>
          </w:p>
        </w:tc>
        <w:tc>
          <w:tcPr>
            <w:tcW w:w="6305" w:type="dxa"/>
          </w:tcPr>
          <w:p w14:paraId="6D3D6195" w14:textId="5FE7C2D5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Odbiór mechaniczny (SAT) i uruchomienie: od Producenta/</w:t>
            </w:r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Sprzedawcy oczekuje się wyznaczenia kompetentnej osoby do udziału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 xml:space="preserve">w odbiorze mechanicznym i rozruchu elementów układu przed oficjalnym uruchomieniem, w wymiarze minimum 11 dni. </w:t>
            </w:r>
          </w:p>
        </w:tc>
        <w:tc>
          <w:tcPr>
            <w:tcW w:w="6379" w:type="dxa"/>
          </w:tcPr>
          <w:p w14:paraId="6EB3982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EC940F0" w14:textId="7AE0C7B0" w:rsidTr="00945363">
        <w:tc>
          <w:tcPr>
            <w:tcW w:w="1345" w:type="dxa"/>
          </w:tcPr>
          <w:p w14:paraId="663A1A0C" w14:textId="2D520B1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1.12.6.3</w:t>
            </w:r>
          </w:p>
        </w:tc>
        <w:tc>
          <w:tcPr>
            <w:tcW w:w="6305" w:type="dxa"/>
          </w:tcPr>
          <w:p w14:paraId="5E06326C" w14:textId="48182080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Odbiór procesowy: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od Producenta/Sprzedawcy oczekuje się wyznaczenia kompetentnej osoby do udziału w odbiorze procesowym instalacji (sprawdzaniu jej funkcjonalności i efektywności), w wymiarze minimum 13 dni. </w:t>
            </w:r>
          </w:p>
        </w:tc>
        <w:tc>
          <w:tcPr>
            <w:tcW w:w="6379" w:type="dxa"/>
          </w:tcPr>
          <w:p w14:paraId="1C599BB5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6457AA7" w14:textId="34B73078" w:rsidTr="00945363">
        <w:tc>
          <w:tcPr>
            <w:tcW w:w="1345" w:type="dxa"/>
          </w:tcPr>
          <w:p w14:paraId="28680D41" w14:textId="2C9CCFE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1.12.6.4</w:t>
            </w:r>
          </w:p>
        </w:tc>
        <w:tc>
          <w:tcPr>
            <w:tcW w:w="6305" w:type="dxa"/>
          </w:tcPr>
          <w:p w14:paraId="3AD130AF" w14:textId="3AF44415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Szkolenia: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 Producenta/Sprzedawcy oczekuje się wyznaczenia kompetentnej osoby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, która przeprowadzi pełne szkolenie lokalnych operatorów, trwające minimum 2 dni. </w:t>
            </w:r>
          </w:p>
        </w:tc>
        <w:tc>
          <w:tcPr>
            <w:tcW w:w="6379" w:type="dxa"/>
          </w:tcPr>
          <w:p w14:paraId="72CB2A88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06856FF" w14:textId="772B936C" w:rsidTr="00945363">
        <w:tc>
          <w:tcPr>
            <w:tcW w:w="1345" w:type="dxa"/>
          </w:tcPr>
          <w:p w14:paraId="051BAEB7" w14:textId="4523193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1.12.7</w:t>
            </w:r>
          </w:p>
        </w:tc>
        <w:tc>
          <w:tcPr>
            <w:tcW w:w="6305" w:type="dxa"/>
          </w:tcPr>
          <w:p w14:paraId="120A4E3E" w14:textId="42A83526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W przypadku dostawy urządzenia w postaci elementów - transport, rozładunek, posadowienie i prace spawalnicze w obrębie całości leżą po stronie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Producenta/Sprzedawcy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. Prace należy wykonać terminowo, bez zbędnych opóźnień. Inwestor zapewni niezakłócony dostęp do placu budowy oraz wszelkie niezbędne środki (które będą w zakresie odpowiedzialności Inwestora)</w:t>
            </w:r>
          </w:p>
        </w:tc>
        <w:tc>
          <w:tcPr>
            <w:tcW w:w="6379" w:type="dxa"/>
          </w:tcPr>
          <w:p w14:paraId="5DC3855A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4F6A865" w14:textId="30DFB5EC" w:rsidTr="00945363">
        <w:tc>
          <w:tcPr>
            <w:tcW w:w="1345" w:type="dxa"/>
          </w:tcPr>
          <w:p w14:paraId="1F6F5FEE" w14:textId="6DAD75A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1.12.8</w:t>
            </w:r>
          </w:p>
        </w:tc>
        <w:tc>
          <w:tcPr>
            <w:tcW w:w="6305" w:type="dxa"/>
          </w:tcPr>
          <w:p w14:paraId="0EBFF3BF" w14:textId="7F2FD588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Producenta/Sprzedawcę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zobowiązuje się do dostarczenia kompletnych projektów wykonawczych całego systemu, zawierających projekt automatyki, wytyczne i dane procesowe oraz inne niewyspecyfikowane elementy, wchodzące zwyczajowo w zakres dokumentacji, w czasie nie dłuższym niż 24 tygodnie od momentu złożenia zamówienia/podpisania kontraktu. </w:t>
            </w:r>
          </w:p>
        </w:tc>
        <w:tc>
          <w:tcPr>
            <w:tcW w:w="6379" w:type="dxa"/>
          </w:tcPr>
          <w:p w14:paraId="1152EB9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E008515" w14:textId="3525A773" w:rsidTr="00945363">
        <w:trPr>
          <w:trHeight w:val="110"/>
        </w:trPr>
        <w:tc>
          <w:tcPr>
            <w:tcW w:w="1345" w:type="dxa"/>
          </w:tcPr>
          <w:p w14:paraId="2188A34A" w14:textId="228EA55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1.12.9</w:t>
            </w:r>
          </w:p>
        </w:tc>
        <w:tc>
          <w:tcPr>
            <w:tcW w:w="6305" w:type="dxa"/>
          </w:tcPr>
          <w:p w14:paraId="11ED0C60" w14:textId="27C6D915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Producent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/Sprzedawca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zobowiązuje się do dostarczenia wytycznych dla wszystkich branży w tym dla branży budowlanej oraz mediów w terminie nie dłuższym niż 10 tygodni od momentu złożenia zamówienia/podpisania kontraktu. Okres zawiera również czas na weryfikację i akceptację ze strony Inwestora.</w:t>
            </w:r>
          </w:p>
        </w:tc>
        <w:tc>
          <w:tcPr>
            <w:tcW w:w="6379" w:type="dxa"/>
          </w:tcPr>
          <w:p w14:paraId="0095B036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E89E032" w14:textId="0995BB65" w:rsidTr="00945363">
        <w:trPr>
          <w:trHeight w:val="1844"/>
        </w:trPr>
        <w:tc>
          <w:tcPr>
            <w:tcW w:w="1345" w:type="dxa"/>
          </w:tcPr>
          <w:p w14:paraId="69816E32" w14:textId="4276038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1.13</w:t>
            </w:r>
          </w:p>
        </w:tc>
        <w:tc>
          <w:tcPr>
            <w:tcW w:w="6305" w:type="dxa"/>
          </w:tcPr>
          <w:p w14:paraId="256D5606" w14:textId="27457B4A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Warunki płatności: etapy płatności i rozliczeń, przy ukończeniu poszczególnych etapów prac, zostaną ustalone i zaakceptowane wspólnie, przez Inwestora oraz Producenta/Sprzedawcę. Kwestie formalne i forma płatności zostaną ustalone i zaakceptowane wspólnie, przez Strony, przy zaznaczeniu, że zaliczka nie może wynosić więcej niż 40% wartości zamówienia. Preferuje się następujące etapy płatności: 1. 40% wpłaty zaliczkowej, 2. 50% po pełnym ukończeniu etapu projektowego/</w:t>
            </w:r>
            <w:proofErr w:type="spellStart"/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inżynieringu</w:t>
            </w:r>
            <w:proofErr w:type="spellEnd"/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oraz po przeprowadzeniu testów FAT, a także zadeklarowaniu gotowości do wysyłki zamówienia, 3. 10% po uruchomieniu, odbiorach i testach wydajnościowych</w:t>
            </w:r>
          </w:p>
        </w:tc>
        <w:tc>
          <w:tcPr>
            <w:tcW w:w="6379" w:type="dxa"/>
          </w:tcPr>
          <w:p w14:paraId="5042D8E0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5A00B67" w14:textId="2F86DDC8" w:rsidTr="00945363">
        <w:tc>
          <w:tcPr>
            <w:tcW w:w="1345" w:type="dxa"/>
          </w:tcPr>
          <w:p w14:paraId="3BAA6D59" w14:textId="61879C5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6305" w:type="dxa"/>
          </w:tcPr>
          <w:p w14:paraId="1431CD5C" w14:textId="618B6570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Warunki dostaw: po złożeniu zamówienia/podpisaniu kontraktu oczekuje się dostawy na miejsce wskazane przez Inwestora urządzeń gabarytowych/części mechanicznej w terminie nie dłuższym niż 47 tygodni oraz osprzętu elektronicznego w terminie nie dłuższym niż 49 tygodnie</w:t>
            </w:r>
          </w:p>
        </w:tc>
        <w:tc>
          <w:tcPr>
            <w:tcW w:w="6379" w:type="dxa"/>
          </w:tcPr>
          <w:p w14:paraId="63F72010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57944D0" w14:textId="1A9600EC" w:rsidTr="00945363">
        <w:tc>
          <w:tcPr>
            <w:tcW w:w="1345" w:type="dxa"/>
          </w:tcPr>
          <w:p w14:paraId="7ADB3FF3" w14:textId="38794B4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6305" w:type="dxa"/>
          </w:tcPr>
          <w:p w14:paraId="483146E3" w14:textId="3930FF48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Posadowienie urządzenia, montaż mechaniczny i elektryczny nie są przedmiotem zamówienia. Transport wszystkich urządzeń do lokalizacji wskazanej przez Inwestora, pozostaje w odpowiedzialności Dostawcy.</w:t>
            </w:r>
          </w:p>
        </w:tc>
        <w:tc>
          <w:tcPr>
            <w:tcW w:w="6379" w:type="dxa"/>
          </w:tcPr>
          <w:p w14:paraId="07AE21EC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317B127" w14:textId="3E581973" w:rsidTr="00945363">
        <w:tc>
          <w:tcPr>
            <w:tcW w:w="1345" w:type="dxa"/>
          </w:tcPr>
          <w:p w14:paraId="519DC71C" w14:textId="3E8D2F7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1.16.</w:t>
            </w:r>
          </w:p>
        </w:tc>
        <w:tc>
          <w:tcPr>
            <w:tcW w:w="6305" w:type="dxa"/>
          </w:tcPr>
          <w:p w14:paraId="2CEC5F7B" w14:textId="5C6AB2E6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Wyłączenia:</w:t>
            </w:r>
          </w:p>
        </w:tc>
        <w:tc>
          <w:tcPr>
            <w:tcW w:w="6379" w:type="dxa"/>
          </w:tcPr>
          <w:p w14:paraId="54D52BE4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D6B26A6" w14:textId="11019EE0" w:rsidTr="00945363">
        <w:tc>
          <w:tcPr>
            <w:tcW w:w="1345" w:type="dxa"/>
          </w:tcPr>
          <w:p w14:paraId="2E8D8F8C" w14:textId="7CFB631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1.16.1</w:t>
            </w:r>
          </w:p>
        </w:tc>
        <w:tc>
          <w:tcPr>
            <w:tcW w:w="6305" w:type="dxa"/>
          </w:tcPr>
          <w:p w14:paraId="07C8CCF2" w14:textId="12751C9A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Dostawa i montaż kabli i przewodów połączeniowych oraz przewodów pneumatycznych między urządzeniem, urządzeniami przełączającymi i główną szafą rozdzielczą, a także przyrządami pomiarowymi w obrębie instalacji, leżą po stronie Inwestora</w:t>
            </w:r>
          </w:p>
        </w:tc>
        <w:tc>
          <w:tcPr>
            <w:tcW w:w="6379" w:type="dxa"/>
          </w:tcPr>
          <w:p w14:paraId="0638B11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7C8C56A" w14:textId="47EDD422" w:rsidTr="00945363">
        <w:tc>
          <w:tcPr>
            <w:tcW w:w="1345" w:type="dxa"/>
          </w:tcPr>
          <w:p w14:paraId="4BE718F0" w14:textId="5DE86B5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1.16.1</w:t>
            </w:r>
          </w:p>
        </w:tc>
        <w:tc>
          <w:tcPr>
            <w:tcW w:w="6305" w:type="dxa"/>
          </w:tcPr>
          <w:p w14:paraId="7BB487C0" w14:textId="070BEB2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Inwestor zobowiązuje się do zdobycia wszystkich licencji, zezwoleń i certyfikatów, niezbędnych do wypełnienia zakresu umowy przez obie strony</w:t>
            </w:r>
          </w:p>
        </w:tc>
        <w:tc>
          <w:tcPr>
            <w:tcW w:w="6379" w:type="dxa"/>
          </w:tcPr>
          <w:p w14:paraId="09EFF8F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C09D031" w14:textId="562EE2B0" w:rsidTr="00945363">
        <w:tc>
          <w:tcPr>
            <w:tcW w:w="1345" w:type="dxa"/>
          </w:tcPr>
          <w:p w14:paraId="1E9ECF82" w14:textId="088F054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1.16.3</w:t>
            </w:r>
          </w:p>
        </w:tc>
        <w:tc>
          <w:tcPr>
            <w:tcW w:w="6305" w:type="dxa"/>
          </w:tcPr>
          <w:p w14:paraId="4D8B8212" w14:textId="2C2EEC2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Dostarczana instalacja powinna być kompletna i procesowo w pełni funkcjonalna</w:t>
            </w:r>
          </w:p>
        </w:tc>
        <w:tc>
          <w:tcPr>
            <w:tcW w:w="6379" w:type="dxa"/>
          </w:tcPr>
          <w:p w14:paraId="5FBB544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AB2AE87" w14:textId="309DEA10" w:rsidTr="00945363">
        <w:tc>
          <w:tcPr>
            <w:tcW w:w="1345" w:type="dxa"/>
          </w:tcPr>
          <w:p w14:paraId="77594E7F" w14:textId="0988129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6305" w:type="dxa"/>
          </w:tcPr>
          <w:p w14:paraId="38255174" w14:textId="1E02F8F8" w:rsidR="002935B9" w:rsidRPr="00A065F1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WARUNKI OGÓLNE: </w:t>
            </w:r>
          </w:p>
        </w:tc>
        <w:tc>
          <w:tcPr>
            <w:tcW w:w="6379" w:type="dxa"/>
          </w:tcPr>
          <w:p w14:paraId="3529245B" w14:textId="77777777" w:rsidR="002935B9" w:rsidRPr="002935B9" w:rsidRDefault="002935B9" w:rsidP="004B0B0E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67A4BF3" w14:textId="066487E9" w:rsidTr="00945363">
        <w:tc>
          <w:tcPr>
            <w:tcW w:w="1345" w:type="dxa"/>
          </w:tcPr>
          <w:p w14:paraId="4AC09FEE" w14:textId="3C3B6B4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1.17.1</w:t>
            </w:r>
          </w:p>
        </w:tc>
        <w:tc>
          <w:tcPr>
            <w:tcW w:w="6305" w:type="dxa"/>
          </w:tcPr>
          <w:p w14:paraId="5AC4443A" w14:textId="20C0BF6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/>
                <w:color w:val="000000" w:themeColor="text1"/>
                <w:sz w:val="20"/>
                <w:szCs w:val="20"/>
              </w:rPr>
              <w:t>Koszt opakowania i dostarczenie urządzenia do zakładu Inwestora wliczone w cenę (Transport i ubezpieczenie transportu po stronie Producenta);</w:t>
            </w:r>
          </w:p>
        </w:tc>
        <w:tc>
          <w:tcPr>
            <w:tcW w:w="6379" w:type="dxa"/>
          </w:tcPr>
          <w:p w14:paraId="59BEA8BF" w14:textId="77777777" w:rsidR="002935B9" w:rsidRPr="002935B9" w:rsidRDefault="002935B9" w:rsidP="004B0B0E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509C2EE" w14:textId="025C7C96" w:rsidTr="00945363">
        <w:tc>
          <w:tcPr>
            <w:tcW w:w="1345" w:type="dxa"/>
          </w:tcPr>
          <w:p w14:paraId="45AE51F3" w14:textId="4B37C83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1.17.2</w:t>
            </w:r>
          </w:p>
        </w:tc>
        <w:tc>
          <w:tcPr>
            <w:tcW w:w="6305" w:type="dxa"/>
            <w:vAlign w:val="center"/>
          </w:tcPr>
          <w:p w14:paraId="4B8AC08D" w14:textId="5B09F95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/>
                <w:color w:val="000000" w:themeColor="text1"/>
                <w:sz w:val="20"/>
                <w:szCs w:val="20"/>
              </w:rPr>
              <w:t>Urządzenie musi posiadać deklaracje zgodności CE i musi być zgodne z dyrektywą 2006/42/WE;</w:t>
            </w:r>
          </w:p>
        </w:tc>
        <w:tc>
          <w:tcPr>
            <w:tcW w:w="6379" w:type="dxa"/>
          </w:tcPr>
          <w:p w14:paraId="312427C3" w14:textId="77777777" w:rsidR="002935B9" w:rsidRPr="002935B9" w:rsidRDefault="002935B9" w:rsidP="004B0B0E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20B4855" w14:textId="53163031" w:rsidTr="00945363">
        <w:tc>
          <w:tcPr>
            <w:tcW w:w="1345" w:type="dxa"/>
          </w:tcPr>
          <w:p w14:paraId="633BE523" w14:textId="312B5AD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1.17.3</w:t>
            </w:r>
          </w:p>
        </w:tc>
        <w:tc>
          <w:tcPr>
            <w:tcW w:w="6305" w:type="dxa"/>
          </w:tcPr>
          <w:p w14:paraId="0BD268CD" w14:textId="1B44133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Warunki gwarancyjne: zobowiązuje się Producenta do usunięcia wszystkich wad dostarczonego sprzętu, wynikających z wad materiałów lub wadliwego wykonania. Urządzenie powinno zostać objęte gwarancją na okres minimum 18 miesięcy (bez limitu godzin) od daty uruchomienia instalacji </w:t>
            </w:r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>max. 120 m-</w:t>
            </w:r>
            <w:proofErr w:type="spellStart"/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>cy</w:t>
            </w:r>
            <w:proofErr w:type="spellEnd"/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lub minimum 24 miesięcy (bez limitu godzin) od daty wysyłki lub daty powiadomienia o gotowości do wysyłki</w:t>
            </w:r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max. 120 m-</w:t>
            </w:r>
            <w:proofErr w:type="spellStart"/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>cy</w:t>
            </w:r>
            <w:proofErr w:type="spellEnd"/>
            <w:r w:rsidR="00945363">
              <w:rPr>
                <w:rFonts w:ascii="Lato" w:hAnsi="Lato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379" w:type="dxa"/>
          </w:tcPr>
          <w:p w14:paraId="1543BC2B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2175DC2" w14:textId="62967478" w:rsidTr="00945363">
        <w:tc>
          <w:tcPr>
            <w:tcW w:w="1345" w:type="dxa"/>
          </w:tcPr>
          <w:p w14:paraId="1AEF6E7B" w14:textId="1AA4257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1.17.4</w:t>
            </w:r>
          </w:p>
        </w:tc>
        <w:tc>
          <w:tcPr>
            <w:tcW w:w="6305" w:type="dxa"/>
          </w:tcPr>
          <w:p w14:paraId="6E6E21E6" w14:textId="223E965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Warunki gwarancyjne procesowe: 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kwestie gwarancji funkcjonalności procesowej zostaną ustalone i zaakceptowane wspólnie, przez Inwestora oraz Producenta/Sprzedawcę</w:t>
            </w:r>
          </w:p>
        </w:tc>
        <w:tc>
          <w:tcPr>
            <w:tcW w:w="6379" w:type="dxa"/>
          </w:tcPr>
          <w:p w14:paraId="40FEF7E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945363" w:rsidRPr="00A065F1" w14:paraId="12AC3F90" w14:textId="107A6B96" w:rsidTr="00945363">
        <w:trPr>
          <w:trHeight w:val="421"/>
        </w:trPr>
        <w:tc>
          <w:tcPr>
            <w:tcW w:w="1345" w:type="dxa"/>
            <w:shd w:val="clear" w:color="auto" w:fill="F2F2F2" w:themeFill="background1" w:themeFillShade="F2"/>
            <w:vAlign w:val="center"/>
          </w:tcPr>
          <w:p w14:paraId="578E827C" w14:textId="43843827" w:rsidR="00945363" w:rsidRPr="002935B9" w:rsidRDefault="00945363" w:rsidP="004B0B0E">
            <w:pPr>
              <w:ind w:left="360"/>
              <w:jc w:val="right"/>
              <w:rPr>
                <w:rFonts w:ascii="Lato" w:eastAsiaTheme="minorHAnsi" w:hAnsi="Lato" w:cs="Calibri"/>
                <w:b/>
                <w:bCs/>
                <w:color w:val="000000" w:themeColor="text1"/>
                <w:sz w:val="20"/>
                <w:szCs w:val="20"/>
              </w:rPr>
            </w:pPr>
            <w:bookmarkStart w:id="2" w:name="_Hlk208392229"/>
            <w:r w:rsidRPr="002935B9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2684" w:type="dxa"/>
            <w:gridSpan w:val="2"/>
            <w:shd w:val="clear" w:color="auto" w:fill="F2F2F2" w:themeFill="background1" w:themeFillShade="F2"/>
            <w:vAlign w:val="center"/>
          </w:tcPr>
          <w:p w14:paraId="437E1237" w14:textId="0D77BF44" w:rsidR="00945363" w:rsidRPr="002935B9" w:rsidRDefault="00CE2AAE" w:rsidP="004B0B0E">
            <w:pPr>
              <w:jc w:val="both"/>
              <w:rPr>
                <w:rFonts w:ascii="Lato" w:hAnsi="Lato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b/>
                <w:bCs/>
                <w:color w:val="000000" w:themeColor="text1"/>
                <w:sz w:val="20"/>
                <w:szCs w:val="20"/>
              </w:rPr>
              <w:t>URZĄDZENIE DO POWLEKANIA I AGLOMERACJI W ZŁOŻU FLUIDALNYM - LABORATORYJNE</w:t>
            </w:r>
            <w:r w:rsidR="00945363" w:rsidRPr="00A065F1">
              <w:rPr>
                <w:rFonts w:ascii="Lato" w:hAnsi="Lato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bookmarkEnd w:id="2"/>
      <w:tr w:rsidR="002935B9" w:rsidRPr="00A065F1" w14:paraId="7D998761" w14:textId="568D8EB6" w:rsidTr="00945363">
        <w:tc>
          <w:tcPr>
            <w:tcW w:w="1345" w:type="dxa"/>
          </w:tcPr>
          <w:p w14:paraId="7FCD0935" w14:textId="3F88267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2.1</w:t>
            </w:r>
          </w:p>
        </w:tc>
        <w:tc>
          <w:tcPr>
            <w:tcW w:w="6305" w:type="dxa"/>
          </w:tcPr>
          <w:p w14:paraId="77E74045" w14:textId="43A9F76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Zastosowanie: praca w trybie porcjowym, ze zmienną wydajnością, aglomeracja i powlekanie produktów spożywczych w postaci proszków drobnych i aglomerowanych</w:t>
            </w:r>
          </w:p>
        </w:tc>
        <w:tc>
          <w:tcPr>
            <w:tcW w:w="6379" w:type="dxa"/>
          </w:tcPr>
          <w:p w14:paraId="0FA8C7F1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BDBCC27" w14:textId="590B2AA3" w:rsidTr="00945363">
        <w:tc>
          <w:tcPr>
            <w:tcW w:w="1345" w:type="dxa"/>
          </w:tcPr>
          <w:p w14:paraId="2DAFC942" w14:textId="72294F9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6305" w:type="dxa"/>
          </w:tcPr>
          <w:p w14:paraId="4BC8A7D7" w14:textId="643E88C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Konstrukcja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aglomeratora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fluidalnego w układzie modularnym z możliwością zastosowania komponentów do powlekania, umożliwiających wytwarzanie proszków aglomerowanych, powlekanych oraz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peletów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79" w:type="dxa"/>
          </w:tcPr>
          <w:p w14:paraId="1C6F910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B19BD8F" w14:textId="7F1A620C" w:rsidTr="00945363">
        <w:tc>
          <w:tcPr>
            <w:tcW w:w="1345" w:type="dxa"/>
          </w:tcPr>
          <w:p w14:paraId="616AF741" w14:textId="5443CE3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2.2.1</w:t>
            </w:r>
          </w:p>
        </w:tc>
        <w:tc>
          <w:tcPr>
            <w:tcW w:w="6305" w:type="dxa"/>
          </w:tcPr>
          <w:p w14:paraId="5F9C529A" w14:textId="0E8E2DD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Założenia konstrukcyjne: proponowany sprzęt powinien nadawać się do użytku w strefach zagrożonych wybuchem – poszczególne elementy instalacji zbudowane z części nadających się do użytku w strefach ATEX – ST1, ST2 (kategoria 2), klasa temperaturowa T4 zgodnie z wytycznymi 2014/34/UE (ATEX114); proponowany system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aglomeratora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fluidalnego z większością komponentów dostarczanych w stanie wstępnie zmontowanym.</w:t>
            </w:r>
          </w:p>
        </w:tc>
        <w:tc>
          <w:tcPr>
            <w:tcW w:w="6379" w:type="dxa"/>
          </w:tcPr>
          <w:p w14:paraId="3230574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93BF9B5" w14:textId="03910E72" w:rsidTr="00945363">
        <w:tc>
          <w:tcPr>
            <w:tcW w:w="1345" w:type="dxa"/>
          </w:tcPr>
          <w:p w14:paraId="1E0FA9AB" w14:textId="79F1ECB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6305" w:type="dxa"/>
          </w:tcPr>
          <w:p w14:paraId="59ECB72C" w14:textId="1B756AB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Wykończenie: wszystkie powierzchnie mające kontakt z produktem wykończone w standardzie 2B, ze spoinami/spawami zeszlifowanymi i wygładzonymi, powierzchnie polerowane o chropowatości Ra&lt;0,5, wszystkie powierzchnie plastikowe stykające się z produktem będą wykończone w standardzie spożywczym, wykonane z materiałów dopuszczonych do kontaktu z żywnością</w:t>
            </w:r>
          </w:p>
        </w:tc>
        <w:tc>
          <w:tcPr>
            <w:tcW w:w="6379" w:type="dxa"/>
          </w:tcPr>
          <w:p w14:paraId="6EE3E21C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06A5ECA" w14:textId="37663CF1" w:rsidTr="00945363">
        <w:tc>
          <w:tcPr>
            <w:tcW w:w="1345" w:type="dxa"/>
          </w:tcPr>
          <w:p w14:paraId="7AE01C40" w14:textId="7C3CBF5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2.3. </w:t>
            </w:r>
          </w:p>
        </w:tc>
        <w:tc>
          <w:tcPr>
            <w:tcW w:w="6305" w:type="dxa"/>
          </w:tcPr>
          <w:p w14:paraId="02A8CA6D" w14:textId="7780E6B9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Wykonanie: do produktów spożywczych i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nutraceutycznych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79" w:type="dxa"/>
          </w:tcPr>
          <w:p w14:paraId="683CAB4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E19980F" w14:textId="7A830EA4" w:rsidTr="00945363">
        <w:tc>
          <w:tcPr>
            <w:tcW w:w="1345" w:type="dxa"/>
          </w:tcPr>
          <w:p w14:paraId="33713B0F" w14:textId="4BA2C19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2.3.1</w:t>
            </w:r>
          </w:p>
        </w:tc>
        <w:tc>
          <w:tcPr>
            <w:tcW w:w="6305" w:type="dxa"/>
          </w:tcPr>
          <w:p w14:paraId="19F383F2" w14:textId="281C8949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Części mające kontakt z produktem: wykonane ze stali nierdzewnej 316L z zewnętrznymi wzmocnieniami ze stali nierdzewnej 304; lub wykonane z PTFE lub innego tworzywa sztucznego dopuszczonego do kontaktu z żywnością i składnikami chemicznymi zgodnie z prawem UE</w:t>
            </w:r>
          </w:p>
        </w:tc>
        <w:tc>
          <w:tcPr>
            <w:tcW w:w="6379" w:type="dxa"/>
          </w:tcPr>
          <w:p w14:paraId="10D5999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DDFDAD8" w14:textId="6D724B56" w:rsidTr="00945363">
        <w:tc>
          <w:tcPr>
            <w:tcW w:w="1345" w:type="dxa"/>
          </w:tcPr>
          <w:p w14:paraId="7715EE83" w14:textId="2780D1F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2.3.2</w:t>
            </w:r>
          </w:p>
        </w:tc>
        <w:tc>
          <w:tcPr>
            <w:tcW w:w="6305" w:type="dxa"/>
          </w:tcPr>
          <w:p w14:paraId="1F6C03F0" w14:textId="78BF189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Części nie mające kontaktu z produktem: wykonane ze stali nierdzewnej 304 lub stali czarnej, aluminium lub stali galwanizowanej (zastosowanie stali czarnej, aluminium lub stali galwanizowanej jest dopuszczalne tylko w przypadku miejsc i elementów, gdzie nie ma możliwości zastosowania stali nierdzewnej 304 lub jest to niezasadne)</w:t>
            </w:r>
          </w:p>
        </w:tc>
        <w:tc>
          <w:tcPr>
            <w:tcW w:w="6379" w:type="dxa"/>
          </w:tcPr>
          <w:p w14:paraId="54C10A6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DA17C84" w14:textId="0CB88AC1" w:rsidTr="00945363">
        <w:tc>
          <w:tcPr>
            <w:tcW w:w="1345" w:type="dxa"/>
          </w:tcPr>
          <w:p w14:paraId="597EE7F3" w14:textId="148755B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6305" w:type="dxa"/>
          </w:tcPr>
          <w:p w14:paraId="749545BE" w14:textId="4BA7346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Produkt: proszki aglomerowane, powlekane i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pelety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, o różnym stopniu aglomeracji (barwniki, aromaty, półprodukty do suplementów diety):</w:t>
            </w:r>
          </w:p>
        </w:tc>
        <w:tc>
          <w:tcPr>
            <w:tcW w:w="6379" w:type="dxa"/>
          </w:tcPr>
          <w:p w14:paraId="1EAFBB3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0A3CD3C" w14:textId="56AE3A85" w:rsidTr="00945363">
        <w:tc>
          <w:tcPr>
            <w:tcW w:w="1345" w:type="dxa"/>
          </w:tcPr>
          <w:p w14:paraId="59BDB0D2" w14:textId="56719B2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6305" w:type="dxa"/>
          </w:tcPr>
          <w:p w14:paraId="5D354BA4" w14:textId="73F017F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Założenia projektowe oraz przestrzenne do określenia parametrów instalacji:</w:t>
            </w:r>
          </w:p>
        </w:tc>
        <w:tc>
          <w:tcPr>
            <w:tcW w:w="6379" w:type="dxa"/>
          </w:tcPr>
          <w:p w14:paraId="7507DEB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57CEAEA" w14:textId="49F85A50" w:rsidTr="00945363">
        <w:tc>
          <w:tcPr>
            <w:tcW w:w="1345" w:type="dxa"/>
          </w:tcPr>
          <w:p w14:paraId="423760D3" w14:textId="78BA64E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2.5.1</w:t>
            </w:r>
          </w:p>
        </w:tc>
        <w:tc>
          <w:tcPr>
            <w:tcW w:w="6305" w:type="dxa"/>
          </w:tcPr>
          <w:p w14:paraId="618A6621" w14:textId="418F676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Lokalizacja: wewnątrz budynku</w:t>
            </w:r>
          </w:p>
        </w:tc>
        <w:tc>
          <w:tcPr>
            <w:tcW w:w="6379" w:type="dxa"/>
          </w:tcPr>
          <w:p w14:paraId="57AD99A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2FD51A2" w14:textId="39EDBA9F" w:rsidTr="00945363">
        <w:tc>
          <w:tcPr>
            <w:tcW w:w="1345" w:type="dxa"/>
          </w:tcPr>
          <w:p w14:paraId="3D5B4ED4" w14:textId="3C4177C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2.5.2</w:t>
            </w:r>
          </w:p>
        </w:tc>
        <w:tc>
          <w:tcPr>
            <w:tcW w:w="6305" w:type="dxa"/>
          </w:tcPr>
          <w:p w14:paraId="72EC015D" w14:textId="27604D9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Położenie instalacji n.p.m.: &lt;100 m</w:t>
            </w:r>
          </w:p>
        </w:tc>
        <w:tc>
          <w:tcPr>
            <w:tcW w:w="6379" w:type="dxa"/>
          </w:tcPr>
          <w:p w14:paraId="701D3CC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FDA328C" w14:textId="2CB08D88" w:rsidTr="00945363">
        <w:tc>
          <w:tcPr>
            <w:tcW w:w="1345" w:type="dxa"/>
          </w:tcPr>
          <w:p w14:paraId="26C112CC" w14:textId="32C7E35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2.5.3</w:t>
            </w:r>
          </w:p>
        </w:tc>
        <w:tc>
          <w:tcPr>
            <w:tcW w:w="6305" w:type="dxa"/>
          </w:tcPr>
          <w:p w14:paraId="57FAE96F" w14:textId="0A0B306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wysokość instalacji wraz z wysokością do obsługi urządzeń: 2,1 m</w:t>
            </w:r>
          </w:p>
        </w:tc>
        <w:tc>
          <w:tcPr>
            <w:tcW w:w="6379" w:type="dxa"/>
          </w:tcPr>
          <w:p w14:paraId="0C3276F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6863933" w14:textId="0709E1E8" w:rsidTr="00945363">
        <w:tc>
          <w:tcPr>
            <w:tcW w:w="1345" w:type="dxa"/>
          </w:tcPr>
          <w:p w14:paraId="4D995F54" w14:textId="178F124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2.5.4</w:t>
            </w:r>
          </w:p>
        </w:tc>
        <w:tc>
          <w:tcPr>
            <w:tcW w:w="6305" w:type="dxa"/>
          </w:tcPr>
          <w:p w14:paraId="0FEB075D" w14:textId="4356560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szerokość instalacji wraz z szerokością do obsługi urządzeń: 2,3 m</w:t>
            </w:r>
          </w:p>
        </w:tc>
        <w:tc>
          <w:tcPr>
            <w:tcW w:w="6379" w:type="dxa"/>
          </w:tcPr>
          <w:p w14:paraId="212C3968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D41E528" w14:textId="38A30022" w:rsidTr="00945363">
        <w:tc>
          <w:tcPr>
            <w:tcW w:w="1345" w:type="dxa"/>
          </w:tcPr>
          <w:p w14:paraId="706FE51C" w14:textId="24B9F84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2.5.5</w:t>
            </w:r>
          </w:p>
        </w:tc>
        <w:tc>
          <w:tcPr>
            <w:tcW w:w="6305" w:type="dxa"/>
          </w:tcPr>
          <w:p w14:paraId="0FB56720" w14:textId="1D6983E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długość instalacji wraz z długością do obsługi urządzeń: 4 m</w:t>
            </w:r>
          </w:p>
        </w:tc>
        <w:tc>
          <w:tcPr>
            <w:tcW w:w="6379" w:type="dxa"/>
          </w:tcPr>
          <w:p w14:paraId="6048D86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48BD29E" w14:textId="65A33FF5" w:rsidTr="00945363">
        <w:tc>
          <w:tcPr>
            <w:tcW w:w="1345" w:type="dxa"/>
          </w:tcPr>
          <w:p w14:paraId="089B8741" w14:textId="27E771C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2.5.6</w:t>
            </w:r>
          </w:p>
        </w:tc>
        <w:tc>
          <w:tcPr>
            <w:tcW w:w="6305" w:type="dxa"/>
          </w:tcPr>
          <w:p w14:paraId="51A07A97" w14:textId="68405BF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 temperatura otoczenia wewnątrz budynku: 15°C</w:t>
            </w:r>
          </w:p>
        </w:tc>
        <w:tc>
          <w:tcPr>
            <w:tcW w:w="6379" w:type="dxa"/>
          </w:tcPr>
          <w:p w14:paraId="42D997F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26942EF" w14:textId="30A778CF" w:rsidTr="00945363">
        <w:tc>
          <w:tcPr>
            <w:tcW w:w="1345" w:type="dxa"/>
          </w:tcPr>
          <w:p w14:paraId="37A5D367" w14:textId="608D0EC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2.5.7</w:t>
            </w:r>
          </w:p>
        </w:tc>
        <w:tc>
          <w:tcPr>
            <w:tcW w:w="6305" w:type="dxa"/>
          </w:tcPr>
          <w:p w14:paraId="6FABF1D4" w14:textId="3BE7F105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temperatura otoczenia wewnątrz budynku: 45°C</w:t>
            </w:r>
          </w:p>
        </w:tc>
        <w:tc>
          <w:tcPr>
            <w:tcW w:w="6379" w:type="dxa"/>
          </w:tcPr>
          <w:p w14:paraId="23D258C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B8A27D7" w14:textId="57A4408D" w:rsidTr="00945363">
        <w:tc>
          <w:tcPr>
            <w:tcW w:w="1345" w:type="dxa"/>
          </w:tcPr>
          <w:p w14:paraId="5071B94E" w14:textId="0E3F4D8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2.5.8</w:t>
            </w:r>
          </w:p>
        </w:tc>
        <w:tc>
          <w:tcPr>
            <w:tcW w:w="6305" w:type="dxa"/>
          </w:tcPr>
          <w:p w14:paraId="35DEB31D" w14:textId="03FAAED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 temperatura otoczenia na zewnątrz budynku: -15°C</w:t>
            </w:r>
          </w:p>
        </w:tc>
        <w:tc>
          <w:tcPr>
            <w:tcW w:w="6379" w:type="dxa"/>
          </w:tcPr>
          <w:p w14:paraId="534D49E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7A77246" w14:textId="5718CCE0" w:rsidTr="00945363">
        <w:tc>
          <w:tcPr>
            <w:tcW w:w="1345" w:type="dxa"/>
          </w:tcPr>
          <w:p w14:paraId="303C6AC6" w14:textId="1D8EDB2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2.5.9</w:t>
            </w:r>
          </w:p>
        </w:tc>
        <w:tc>
          <w:tcPr>
            <w:tcW w:w="6305" w:type="dxa"/>
          </w:tcPr>
          <w:p w14:paraId="18D8FE7B" w14:textId="6AE4714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temperatura otoczenia na zewnątrz budynku: 40°C</w:t>
            </w:r>
          </w:p>
        </w:tc>
        <w:tc>
          <w:tcPr>
            <w:tcW w:w="6379" w:type="dxa"/>
          </w:tcPr>
          <w:p w14:paraId="6D78A2C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1E6A054" w14:textId="4809EB0F" w:rsidTr="00945363">
        <w:tc>
          <w:tcPr>
            <w:tcW w:w="1345" w:type="dxa"/>
          </w:tcPr>
          <w:p w14:paraId="56A3A733" w14:textId="5850CC4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2.5.10</w:t>
            </w:r>
          </w:p>
        </w:tc>
        <w:tc>
          <w:tcPr>
            <w:tcW w:w="6305" w:type="dxa"/>
          </w:tcPr>
          <w:p w14:paraId="5F524324" w14:textId="521F404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Ciśnienie barometryczne w lokalizacji: 1001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mbar</w:t>
            </w:r>
            <w:proofErr w:type="spellEnd"/>
          </w:p>
        </w:tc>
        <w:tc>
          <w:tcPr>
            <w:tcW w:w="6379" w:type="dxa"/>
          </w:tcPr>
          <w:p w14:paraId="3F8B89F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C8725E6" w14:textId="6738E208" w:rsidTr="00945363">
        <w:tc>
          <w:tcPr>
            <w:tcW w:w="1345" w:type="dxa"/>
          </w:tcPr>
          <w:p w14:paraId="0979F7C4" w14:textId="35A0433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2.5.11</w:t>
            </w:r>
          </w:p>
        </w:tc>
        <w:tc>
          <w:tcPr>
            <w:tcW w:w="6305" w:type="dxa"/>
          </w:tcPr>
          <w:p w14:paraId="2722C909" w14:textId="2C79C38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Średnia wilgotność przy 20 °C: informacje należy stwierdzić na podstawie lokalizacji inwestycji wskazanej w Zapytaniu ofertowym, mając na uwadze warunki atmosferyczne w różnych porach roku</w:t>
            </w:r>
          </w:p>
        </w:tc>
        <w:tc>
          <w:tcPr>
            <w:tcW w:w="6379" w:type="dxa"/>
          </w:tcPr>
          <w:p w14:paraId="0C443F2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DDD8A5E" w14:textId="313854E6" w:rsidTr="00945363">
        <w:tc>
          <w:tcPr>
            <w:tcW w:w="1345" w:type="dxa"/>
          </w:tcPr>
          <w:p w14:paraId="7D0244DC" w14:textId="50817B2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2.6 </w:t>
            </w:r>
          </w:p>
        </w:tc>
        <w:tc>
          <w:tcPr>
            <w:tcW w:w="6305" w:type="dxa"/>
          </w:tcPr>
          <w:p w14:paraId="5B18B4D1" w14:textId="2F5C59A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Ogólne wytyczne i wymagania dotyczące wydajności:</w:t>
            </w:r>
          </w:p>
        </w:tc>
        <w:tc>
          <w:tcPr>
            <w:tcW w:w="6379" w:type="dxa"/>
          </w:tcPr>
          <w:p w14:paraId="591DD43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611D206" w14:textId="6862576E" w:rsidTr="00945363">
        <w:tc>
          <w:tcPr>
            <w:tcW w:w="1345" w:type="dxa"/>
          </w:tcPr>
          <w:p w14:paraId="17832C32" w14:textId="6DEFBA7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2.6.1</w:t>
            </w:r>
          </w:p>
        </w:tc>
        <w:tc>
          <w:tcPr>
            <w:tcW w:w="6305" w:type="dxa"/>
          </w:tcPr>
          <w:p w14:paraId="1E434745" w14:textId="1F44652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Maksymalna temperatura procesu: ≥80°C</w:t>
            </w:r>
          </w:p>
        </w:tc>
        <w:tc>
          <w:tcPr>
            <w:tcW w:w="6379" w:type="dxa"/>
          </w:tcPr>
          <w:p w14:paraId="1FC10BE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AEBD76C" w14:textId="4BF34B54" w:rsidTr="00945363">
        <w:tc>
          <w:tcPr>
            <w:tcW w:w="1345" w:type="dxa"/>
          </w:tcPr>
          <w:p w14:paraId="09647217" w14:textId="0386BE7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2.6.2</w:t>
            </w:r>
          </w:p>
        </w:tc>
        <w:tc>
          <w:tcPr>
            <w:tcW w:w="6305" w:type="dxa"/>
          </w:tcPr>
          <w:p w14:paraId="6D798B8F" w14:textId="150F4A99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Przepustowość powietrza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minimalna-maksymalna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przewidywana): ≥200 m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/h; ≤450 m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/h</w:t>
            </w:r>
          </w:p>
        </w:tc>
        <w:tc>
          <w:tcPr>
            <w:tcW w:w="6379" w:type="dxa"/>
          </w:tcPr>
          <w:p w14:paraId="4F9DB34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253A157" w14:textId="6FF28101" w:rsidTr="00945363">
        <w:tc>
          <w:tcPr>
            <w:tcW w:w="1345" w:type="dxa"/>
          </w:tcPr>
          <w:p w14:paraId="27CCECB5" w14:textId="5576401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2.6.3</w:t>
            </w:r>
          </w:p>
        </w:tc>
        <w:tc>
          <w:tcPr>
            <w:tcW w:w="6305" w:type="dxa"/>
          </w:tcPr>
          <w:p w14:paraId="7BA19EBD" w14:textId="7493D99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Wydajność natrysku roztworu lepiszcza: ≥150 ml/min</w:t>
            </w:r>
          </w:p>
        </w:tc>
        <w:tc>
          <w:tcPr>
            <w:tcW w:w="6379" w:type="dxa"/>
          </w:tcPr>
          <w:p w14:paraId="454BECA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7B01786" w14:textId="0CC20B00" w:rsidTr="00945363">
        <w:tc>
          <w:tcPr>
            <w:tcW w:w="1345" w:type="dxa"/>
          </w:tcPr>
          <w:p w14:paraId="3B7FE886" w14:textId="22A8580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2.6.4</w:t>
            </w:r>
          </w:p>
        </w:tc>
        <w:tc>
          <w:tcPr>
            <w:tcW w:w="6305" w:type="dxa"/>
          </w:tcPr>
          <w:p w14:paraId="35083A44" w14:textId="40C1CBC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Wydajność procesu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minimalna-maksymalna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przewidywana): dla procesu dosuszania, granulacji i powlekania – 2-12 kg (dla założonych parametrów)</w:t>
            </w:r>
          </w:p>
        </w:tc>
        <w:tc>
          <w:tcPr>
            <w:tcW w:w="6379" w:type="dxa"/>
          </w:tcPr>
          <w:p w14:paraId="0B2CB40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79A07D6" w14:textId="4D042147" w:rsidTr="00945363">
        <w:tc>
          <w:tcPr>
            <w:tcW w:w="1345" w:type="dxa"/>
          </w:tcPr>
          <w:p w14:paraId="5F12F2F5" w14:textId="218EBF8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2.6.5</w:t>
            </w:r>
          </w:p>
        </w:tc>
        <w:tc>
          <w:tcPr>
            <w:tcW w:w="6305" w:type="dxa"/>
          </w:tcPr>
          <w:p w14:paraId="74FF778B" w14:textId="061358A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Adnotacja: Powyższe warunki są scenariuszem projektowym. Test wydajności będzie oparty na tym zestawie danych, aczkolwiek</w:t>
            </w:r>
            <w:r w:rsidRPr="00A065F1">
              <w:rPr>
                <w:rFonts w:ascii="Lato" w:hAnsi="Lato"/>
                <w:color w:val="000000" w:themeColor="text1"/>
              </w:rPr>
              <w:t xml:space="preserve">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uzysk maksymalny produktu jest oparty na założeniu parametrów produktu i profilu temperatury najbardziej optymalnych pod kątem wydajności. Producent urządzenia zobowiąże się do dostosowania wydajności i pojemności całego osprzętu do najlepszych możliwych warunków procesowych podanych przez Inwestora. Jednocześnie zaznacza się, iż Inwestor preferowałby wykonanie testów wydajnościowych, zarówno przy parametrach projektowych, a także parametrach maksymalnych. Ma to na celu sprawdzenie zgodności wydajności instalacji z założeniami, a także sprawdzenie wydajności i przepustowości urządzeń w przypadku najoptymalniejszych parametrów obróbki.</w:t>
            </w:r>
          </w:p>
        </w:tc>
        <w:tc>
          <w:tcPr>
            <w:tcW w:w="6379" w:type="dxa"/>
          </w:tcPr>
          <w:p w14:paraId="327D705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5A74779" w14:textId="114C9C3F" w:rsidTr="00945363">
        <w:tc>
          <w:tcPr>
            <w:tcW w:w="1345" w:type="dxa"/>
          </w:tcPr>
          <w:p w14:paraId="047E2F49" w14:textId="2060DB5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6305" w:type="dxa"/>
          </w:tcPr>
          <w:p w14:paraId="77E8B651" w14:textId="273114A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Właściwości podawanego płynu oraz produkowanego na urządzeniu proszku:</w:t>
            </w:r>
          </w:p>
        </w:tc>
        <w:tc>
          <w:tcPr>
            <w:tcW w:w="6379" w:type="dxa"/>
          </w:tcPr>
          <w:p w14:paraId="4312C50C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144AEC5" w14:textId="421E44FC" w:rsidTr="00945363">
        <w:tc>
          <w:tcPr>
            <w:tcW w:w="1345" w:type="dxa"/>
          </w:tcPr>
          <w:p w14:paraId="6F9D2D20" w14:textId="7335FD4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2.7.1</w:t>
            </w:r>
          </w:p>
        </w:tc>
        <w:tc>
          <w:tcPr>
            <w:tcW w:w="6305" w:type="dxa"/>
          </w:tcPr>
          <w:p w14:paraId="7BD90FEB" w14:textId="18C40B0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Gęstość nasypowa w wykorzystywanym produkcie: 0,4 g/cm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379" w:type="dxa"/>
          </w:tcPr>
          <w:p w14:paraId="1E495968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03AFC2E" w14:textId="7EF7A6CC" w:rsidTr="00945363">
        <w:tc>
          <w:tcPr>
            <w:tcW w:w="1345" w:type="dxa"/>
          </w:tcPr>
          <w:p w14:paraId="271B4D3A" w14:textId="24F5242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6305" w:type="dxa"/>
          </w:tcPr>
          <w:p w14:paraId="5D6E6C3B" w14:textId="133BD72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Wykorzystywany roztwór lepiszcza:</w:t>
            </w:r>
          </w:p>
        </w:tc>
        <w:tc>
          <w:tcPr>
            <w:tcW w:w="6379" w:type="dxa"/>
          </w:tcPr>
          <w:p w14:paraId="7DC6CCE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6DA56A5" w14:textId="4EAFB03B" w:rsidTr="00945363">
        <w:tc>
          <w:tcPr>
            <w:tcW w:w="1345" w:type="dxa"/>
          </w:tcPr>
          <w:p w14:paraId="60875978" w14:textId="312F346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2.7.2.1</w:t>
            </w:r>
          </w:p>
        </w:tc>
        <w:tc>
          <w:tcPr>
            <w:tcW w:w="6305" w:type="dxa"/>
          </w:tcPr>
          <w:p w14:paraId="43802A0F" w14:textId="65D436C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Roztwór wodny rzeczywisty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maltodekstryny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średnioscukrzonej</w:t>
            </w:r>
            <w:proofErr w:type="spellEnd"/>
          </w:p>
        </w:tc>
        <w:tc>
          <w:tcPr>
            <w:tcW w:w="6379" w:type="dxa"/>
          </w:tcPr>
          <w:p w14:paraId="45089A1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D399F52" w14:textId="760BD884" w:rsidTr="00945363">
        <w:tc>
          <w:tcPr>
            <w:tcW w:w="1345" w:type="dxa"/>
          </w:tcPr>
          <w:p w14:paraId="7E149C4F" w14:textId="5AD7C4B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2.7.2.2</w:t>
            </w:r>
          </w:p>
        </w:tc>
        <w:tc>
          <w:tcPr>
            <w:tcW w:w="6305" w:type="dxa"/>
          </w:tcPr>
          <w:p w14:paraId="77BD88E5" w14:textId="69AC9C1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Stężenie roztworu/lepiszcza: 25%</w:t>
            </w:r>
          </w:p>
        </w:tc>
        <w:tc>
          <w:tcPr>
            <w:tcW w:w="6379" w:type="dxa"/>
          </w:tcPr>
          <w:p w14:paraId="3F7E255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1283C9C" w14:textId="656AFE93" w:rsidTr="00945363">
        <w:tc>
          <w:tcPr>
            <w:tcW w:w="1345" w:type="dxa"/>
          </w:tcPr>
          <w:p w14:paraId="3336A770" w14:textId="721E502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2.7.2.3</w:t>
            </w:r>
          </w:p>
        </w:tc>
        <w:tc>
          <w:tcPr>
            <w:tcW w:w="6305" w:type="dxa"/>
          </w:tcPr>
          <w:p w14:paraId="52C24043" w14:textId="330BC359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Maksymalna lepkość roztworu/lepiszcza: ≤350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mPa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*s</w:t>
            </w:r>
          </w:p>
        </w:tc>
        <w:tc>
          <w:tcPr>
            <w:tcW w:w="6379" w:type="dxa"/>
          </w:tcPr>
          <w:p w14:paraId="54B53F4B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3BDF24E" w14:textId="4849FDAE" w:rsidTr="00945363">
        <w:tc>
          <w:tcPr>
            <w:tcW w:w="1345" w:type="dxa"/>
          </w:tcPr>
          <w:p w14:paraId="26368C25" w14:textId="4938F75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6305" w:type="dxa"/>
          </w:tcPr>
          <w:p w14:paraId="15AB3286" w14:textId="32240A1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Zużycie mediów: dostawcę urządzenia prosi się o podanie orientacyjnego zużycia mediów w następującym zakresie – zużycie gazu ziemnego (jeżeli dotyczy); zużycie wody (jeżeli dotyczy), zużycie sprężonego powietrza (jeżeli dotyczy), zużycie wody lodowej (jeżeli dotyczy), zużycie pary wodnej (jeżeli dotyczy), zużycie energii z rozbiciem na poszczególne główne elementy instalacji (osuszacz, grzałki elektryczne, wentylatory, pompy)</w:t>
            </w:r>
          </w:p>
        </w:tc>
        <w:tc>
          <w:tcPr>
            <w:tcW w:w="6379" w:type="dxa"/>
          </w:tcPr>
          <w:p w14:paraId="53BBA3EB" w14:textId="77777777" w:rsidR="00CE0030" w:rsidRDefault="00CE0030" w:rsidP="00CE003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Przybliżonego zużycia mediów w następującym zakresie:</w:t>
            </w:r>
          </w:p>
          <w:p w14:paraId="608C4331" w14:textId="77777777" w:rsidR="00CE0030" w:rsidRDefault="00CE0030" w:rsidP="00CE003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gazu ziemnego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_________________</w:t>
            </w:r>
          </w:p>
          <w:p w14:paraId="7FFA8856" w14:textId="77777777" w:rsidR="00CE0030" w:rsidRDefault="00CE0030" w:rsidP="00CE003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wody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________________</w:t>
            </w:r>
          </w:p>
          <w:p w14:paraId="494D4DC4" w14:textId="77777777" w:rsidR="00CE0030" w:rsidRDefault="00CE0030" w:rsidP="00CE003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sprężonego powietrza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</w:t>
            </w:r>
          </w:p>
          <w:p w14:paraId="35AD423A" w14:textId="77777777" w:rsidR="00CE0030" w:rsidRDefault="00CE0030" w:rsidP="00CE003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wody lodowej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</w:t>
            </w:r>
          </w:p>
          <w:p w14:paraId="52D285BC" w14:textId="77777777" w:rsidR="00CE0030" w:rsidRDefault="00CE0030" w:rsidP="00CE003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pary wodnej (jeżeli dotyczy)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_______________</w:t>
            </w:r>
          </w:p>
          <w:p w14:paraId="5995E975" w14:textId="71614EE4" w:rsidR="002935B9" w:rsidRPr="002935B9" w:rsidRDefault="00CE0030" w:rsidP="00CE003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Z</w:t>
            </w:r>
            <w:r w:rsidRPr="00EB4FF6">
              <w:rPr>
                <w:rFonts w:ascii="Lato" w:hAnsi="Lato" w:cs="Calibri"/>
                <w:color w:val="000000" w:themeColor="text1"/>
                <w:sz w:val="20"/>
                <w:szCs w:val="20"/>
              </w:rPr>
              <w:t>użycie energii z rozbiciem na poszczególne główne elementy instalacji (osuszacz, grzałki elektryczne, wentylatory, pompy)</w:t>
            </w:r>
            <w:r>
              <w:rPr>
                <w:rFonts w:ascii="Lato" w:hAnsi="Lato" w:cs="Calibri"/>
                <w:color w:val="000000" w:themeColor="text1"/>
                <w:sz w:val="20"/>
                <w:szCs w:val="20"/>
              </w:rPr>
              <w:t>: ____________</w:t>
            </w:r>
          </w:p>
        </w:tc>
      </w:tr>
      <w:tr w:rsidR="002935B9" w:rsidRPr="00A065F1" w14:paraId="385EBC89" w14:textId="672A00E6" w:rsidTr="00945363">
        <w:tc>
          <w:tcPr>
            <w:tcW w:w="1345" w:type="dxa"/>
          </w:tcPr>
          <w:p w14:paraId="020709DA" w14:textId="00491DC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6305" w:type="dxa"/>
          </w:tcPr>
          <w:p w14:paraId="6311AE75" w14:textId="6287637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Lista elementów wchodzących w skład zamówienia:</w:t>
            </w:r>
          </w:p>
        </w:tc>
        <w:tc>
          <w:tcPr>
            <w:tcW w:w="6379" w:type="dxa"/>
          </w:tcPr>
          <w:p w14:paraId="517157C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571EFCC" w14:textId="0440B660" w:rsidTr="00945363">
        <w:tc>
          <w:tcPr>
            <w:tcW w:w="1345" w:type="dxa"/>
          </w:tcPr>
          <w:p w14:paraId="747220A3" w14:textId="3E5731B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2.9.1</w:t>
            </w:r>
          </w:p>
        </w:tc>
        <w:tc>
          <w:tcPr>
            <w:tcW w:w="6305" w:type="dxa"/>
          </w:tcPr>
          <w:p w14:paraId="595B0F97" w14:textId="2A462C9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Układ podstawowy urządzenia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aglomeratora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79" w:type="dxa"/>
          </w:tcPr>
          <w:p w14:paraId="41A12EE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55F4498" w14:textId="5F905BCE" w:rsidTr="00945363">
        <w:tc>
          <w:tcPr>
            <w:tcW w:w="1345" w:type="dxa"/>
          </w:tcPr>
          <w:p w14:paraId="0E8F0C2D" w14:textId="7A636D8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2.9.1.1</w:t>
            </w:r>
          </w:p>
        </w:tc>
        <w:tc>
          <w:tcPr>
            <w:tcW w:w="6305" w:type="dxa"/>
          </w:tcPr>
          <w:p w14:paraId="20D2E31B" w14:textId="02F7AF8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Obudowa i rama urządzenia (zadanie: stabilne umocowanie urządzenia i przystosowanie do pracy polegającej na aglomeracji i powlekaniu; przestrzeń produktowa oraz przestrzeń filtrująca powinny być dwoma niezależnymi elementami; Inwestor przewiduje wydzielenie obszaru technicznego przeznaczonego do zamontowana ramy urządzenia)</w:t>
            </w:r>
          </w:p>
        </w:tc>
        <w:tc>
          <w:tcPr>
            <w:tcW w:w="6379" w:type="dxa"/>
          </w:tcPr>
          <w:p w14:paraId="401EE78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2B22CB6" w14:textId="7CA4B28D" w:rsidTr="00945363">
        <w:tc>
          <w:tcPr>
            <w:tcW w:w="1345" w:type="dxa"/>
          </w:tcPr>
          <w:p w14:paraId="4548BDB8" w14:textId="0BE33C6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2.9.1.2</w:t>
            </w:r>
          </w:p>
        </w:tc>
        <w:tc>
          <w:tcPr>
            <w:tcW w:w="6305" w:type="dxa"/>
          </w:tcPr>
          <w:p w14:paraId="12A302E1" w14:textId="072A810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Komora produktowa/misa (zadanie: zapewnienie optymalnej przestrzeni roboczej dla urządzenia, umożliwiającej łatwe ładowanie, kontrolę, rozładowywanie, czyszczenie i serwisowanie przestrzeni roboczej; preferowany cylindryczny/stożkowy kształt pojemnika, z przestrzenią obserwacyjną umożliwiającą bezpośrednią obserwację procesu, portem ładowania i rozładowywania oraz portem do pobierania próbek podczas procesu; z przestrzenią przeznaczoną do instalacji systemu dystrybucji powietrza; pojemnik na produkt powinien być zamontowany na zawiasach, aby zapewnić łatwy dostęp; obszar między produktem a obudową filtra powinien być zabezpieczony nadmuchiwanym uszczelnieniem lub innym rodzajem uszczelnienia, które nie jest gorsze pod względem bezpieczeństwa).</w:t>
            </w:r>
          </w:p>
        </w:tc>
        <w:tc>
          <w:tcPr>
            <w:tcW w:w="6379" w:type="dxa"/>
          </w:tcPr>
          <w:p w14:paraId="5562D83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6EF2A1F" w14:textId="4C0E704E" w:rsidTr="00945363">
        <w:tc>
          <w:tcPr>
            <w:tcW w:w="1345" w:type="dxa"/>
          </w:tcPr>
          <w:p w14:paraId="09F0EFA5" w14:textId="1AB76FF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</w:t>
            </w:r>
          </w:p>
        </w:tc>
        <w:tc>
          <w:tcPr>
            <w:tcW w:w="6305" w:type="dxa"/>
          </w:tcPr>
          <w:p w14:paraId="7B2649EE" w14:textId="5F4FBF4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dolotowy powietrza:</w:t>
            </w:r>
          </w:p>
        </w:tc>
        <w:tc>
          <w:tcPr>
            <w:tcW w:w="6379" w:type="dxa"/>
          </w:tcPr>
          <w:p w14:paraId="60F7398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2D15033" w14:textId="0765C330" w:rsidTr="00945363">
        <w:tc>
          <w:tcPr>
            <w:tcW w:w="1345" w:type="dxa"/>
          </w:tcPr>
          <w:p w14:paraId="18696DAF" w14:textId="3C7481B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2.9.2.1</w:t>
            </w:r>
          </w:p>
        </w:tc>
        <w:tc>
          <w:tcPr>
            <w:tcW w:w="6305" w:type="dxa"/>
          </w:tcPr>
          <w:p w14:paraId="1FA18753" w14:textId="597E3CD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Dystrybutor powietrza (zadanie: doprowadzenie powietrza procesowego do głównej komory urządzenia; część końcowa dystrybutora wykonana ze stali AISI 316L</w:t>
            </w:r>
            <w:r w:rsidR="00CE2AAE">
              <w:rPr>
                <w:rFonts w:ascii="Lato" w:hAnsi="Lato" w:cs="Calibri"/>
                <w:color w:val="000000" w:themeColor="text1"/>
                <w:sz w:val="20"/>
                <w:szCs w:val="20"/>
              </w:rPr>
              <w:t>; wymagana jest konstrukcja dystrybutora w postaci płyty z nacięciami/szczelinami, z dyszami natryskowymi zintegrowanymi z płytą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379" w:type="dxa"/>
          </w:tcPr>
          <w:p w14:paraId="65FDBA3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F418B5B" w14:textId="51DCB4A7" w:rsidTr="00945363">
        <w:tc>
          <w:tcPr>
            <w:tcW w:w="1345" w:type="dxa"/>
          </w:tcPr>
          <w:p w14:paraId="301ACA4F" w14:textId="2271EA1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2.9.2.2</w:t>
            </w:r>
          </w:p>
        </w:tc>
        <w:tc>
          <w:tcPr>
            <w:tcW w:w="6305" w:type="dxa"/>
          </w:tcPr>
          <w:p w14:paraId="0ED011A4" w14:textId="62487A8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Komora filtracyjna (zadanie: zapewnienie optymalnej przestrzeni filtracyjnej dla urządzenia; preferowany kształt cylindryczny z przestrzenią obserwacyjną umożliwiającą bezpośrednią kontrolę stanu filtrów; wykonana ze stali AISI 316L; górna część obudowy filtra powinna być zintegrowana z ramą maszyny; dolna część powinna być zamontowana na zawiasach w celu ułatwienia konserwacji i czyszczenia; obie części powinny być zabezpieczone nadmuchiwanym uszczelnieniem lub innym rodzajem uszczelnienia nie gorszym pod względem bezpieczeństwa)</w:t>
            </w:r>
          </w:p>
        </w:tc>
        <w:tc>
          <w:tcPr>
            <w:tcW w:w="6379" w:type="dxa"/>
          </w:tcPr>
          <w:p w14:paraId="1B0B561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22A17A4" w14:textId="1CF38282" w:rsidTr="00945363">
        <w:tc>
          <w:tcPr>
            <w:tcW w:w="1345" w:type="dxa"/>
          </w:tcPr>
          <w:p w14:paraId="01EDF5DF" w14:textId="12C330A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2.9.2.3</w:t>
            </w:r>
          </w:p>
        </w:tc>
        <w:tc>
          <w:tcPr>
            <w:tcW w:w="6305" w:type="dxa"/>
          </w:tcPr>
          <w:p w14:paraId="20FE2DA7" w14:textId="1C3BBFF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Filtr dynamiczny (zadanie: odzyskiwanie odpadów/proszku nieaglomerowanego; komora filtracyjna wyposażona w co najmniej 5 filtrów dynamicznych w postaci rękawów z tkaniny o rozmiarze oczek ≤15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μm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, zamontowanych na wkładkach ze stali nierdzewnej; system filtracji wyposażony w system przedmuchiwania sprężonym powietrzem podczas procesu fluidyzacji oparty na sterowniku sekwencyjnym; w celu ułatwienia konserwacji filtra konieczne jest zapewnienie możliwości opuszczania pionowej komory filtracyjnej; preferowany jest elektryczny system opuszczania, dopuszczalne jest opuszczanie ręczne/manualne)</w:t>
            </w:r>
          </w:p>
        </w:tc>
        <w:tc>
          <w:tcPr>
            <w:tcW w:w="6379" w:type="dxa"/>
          </w:tcPr>
          <w:p w14:paraId="44E2854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45B213F" w14:textId="411EC1CA" w:rsidTr="00945363">
        <w:tc>
          <w:tcPr>
            <w:tcW w:w="1345" w:type="dxa"/>
          </w:tcPr>
          <w:p w14:paraId="275ECEEE" w14:textId="2EB61F7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2.9.2.4</w:t>
            </w:r>
          </w:p>
        </w:tc>
        <w:tc>
          <w:tcPr>
            <w:tcW w:w="6305" w:type="dxa"/>
          </w:tcPr>
          <w:p w14:paraId="7B353C66" w14:textId="1922CE2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Filtry powietrza wlotowego/atmosferycznego (zadanie: doprowadzenie powietrza zewnętrznego zasysanego przez system do odpowiedniej jakości; system filtrów wyposażony w filtr powietrza o minimalnym standardzie H13 (HEPA); system filtrów wyposażony w urządzenie pomiarowe do kontroli ciśnienia powietrza, z lokalnym i elektronicznym wskazaniem (na panelu HMI), a także czujnik wilgotności do pomiaru wilgotności bezwzględnej w g H2O/kg powietrza w powietrzu procesowym)</w:t>
            </w:r>
          </w:p>
        </w:tc>
        <w:tc>
          <w:tcPr>
            <w:tcW w:w="6379" w:type="dxa"/>
          </w:tcPr>
          <w:p w14:paraId="53FD3E8B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2A7A031" w14:textId="3555445F" w:rsidTr="00945363">
        <w:tc>
          <w:tcPr>
            <w:tcW w:w="1345" w:type="dxa"/>
          </w:tcPr>
          <w:p w14:paraId="613E976F" w14:textId="406A8F4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2.9.2.5</w:t>
            </w:r>
          </w:p>
        </w:tc>
        <w:tc>
          <w:tcPr>
            <w:tcW w:w="6305" w:type="dxa"/>
          </w:tcPr>
          <w:p w14:paraId="39447775" w14:textId="35B4C6D0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osuszania (zadanie: wychłodzenie i osuszenie strumienia powietrza wlotowego do wymaganej wilgotności wlotowej za pomocą wymiennika cieplnego woda lodowa/powietrze i/lub adsorpcyjnego koła osuszającego i energii reaktywacji)</w:t>
            </w:r>
          </w:p>
        </w:tc>
        <w:tc>
          <w:tcPr>
            <w:tcW w:w="6379" w:type="dxa"/>
          </w:tcPr>
          <w:p w14:paraId="232CBD3E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1D85297" w14:textId="0664A701" w:rsidTr="00945363">
        <w:tc>
          <w:tcPr>
            <w:tcW w:w="1345" w:type="dxa"/>
          </w:tcPr>
          <w:p w14:paraId="43132DFE" w14:textId="48996FF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2.9.2.6</w:t>
            </w:r>
          </w:p>
        </w:tc>
        <w:tc>
          <w:tcPr>
            <w:tcW w:w="6305" w:type="dxa"/>
          </w:tcPr>
          <w:p w14:paraId="51D84B94" w14:textId="3347DB8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nagrzewania powietrza (zadanie: ogrzewanie medium suszącego – powietrza – do temperatury wlotowej wymaganej w procesie suszenia i aglomeracji; system oparty na grzałce elektrycznej wyposażonej w czujnik temperatury umieszczony wewnątrz złoża fluidalnego)</w:t>
            </w:r>
          </w:p>
        </w:tc>
        <w:tc>
          <w:tcPr>
            <w:tcW w:w="6379" w:type="dxa"/>
          </w:tcPr>
          <w:p w14:paraId="5E677CAC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99066A2" w14:textId="4326ABE0" w:rsidTr="00945363">
        <w:tc>
          <w:tcPr>
            <w:tcW w:w="1345" w:type="dxa"/>
          </w:tcPr>
          <w:p w14:paraId="354B97F0" w14:textId="749CD1B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2.9.2.7</w:t>
            </w:r>
          </w:p>
        </w:tc>
        <w:tc>
          <w:tcPr>
            <w:tcW w:w="6305" w:type="dxa"/>
          </w:tcPr>
          <w:p w14:paraId="3010A4D6" w14:textId="46A0E20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zabezpieczenia przed zamarzaniem (zadanie: zabezpieczenie układu przetwarzania i dystrybucji powietrza wlotowego przed zamarzaniem na skutek ujemnych temperatur; układ wyposażony w wymiennik ciepła para wodna/powietrze, regulowany za pomocą czujnika temperatury na wylocie powietrza z wymiennika ciepła oraz zaworu regulacyjnego w przewodzie parowym)</w:t>
            </w:r>
          </w:p>
        </w:tc>
        <w:tc>
          <w:tcPr>
            <w:tcW w:w="6379" w:type="dxa"/>
          </w:tcPr>
          <w:p w14:paraId="3D9C7E9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E45B03C" w14:textId="37B1A5B3" w:rsidTr="00945363">
        <w:tc>
          <w:tcPr>
            <w:tcW w:w="1345" w:type="dxa"/>
          </w:tcPr>
          <w:p w14:paraId="3514761A" w14:textId="4C5FD2B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2.9.2.8</w:t>
            </w:r>
          </w:p>
        </w:tc>
        <w:tc>
          <w:tcPr>
            <w:tcW w:w="6305" w:type="dxa"/>
          </w:tcPr>
          <w:p w14:paraId="6D039A5C" w14:textId="614A1BC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Wysokociśnieniowy wentylator powietrza procesowego (zadanie: dostarczanie pożądanego przepływu powietrza procesowego do komory/miski produktu w celu zapewnienia fluidyzacji); wyposażony w przetwornicę częstotliwości/falownik, umożliwiający pracę o zmiennej wydajności i modulację przepływu powietrza procesowego z poziomu HMI; wentylator procesowy powinien być wyposażony w tłumik zapewniający akceptowalny poziom hałasu)</w:t>
            </w:r>
          </w:p>
        </w:tc>
        <w:tc>
          <w:tcPr>
            <w:tcW w:w="6379" w:type="dxa"/>
          </w:tcPr>
          <w:p w14:paraId="352E9001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455055F" w14:textId="5657573F" w:rsidTr="00945363">
        <w:tc>
          <w:tcPr>
            <w:tcW w:w="1345" w:type="dxa"/>
          </w:tcPr>
          <w:p w14:paraId="6A5D45B8" w14:textId="5120481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2.9.2.9</w:t>
            </w:r>
          </w:p>
        </w:tc>
        <w:tc>
          <w:tcPr>
            <w:tcW w:w="6305" w:type="dxa"/>
          </w:tcPr>
          <w:p w14:paraId="1748864D" w14:textId="334D6F5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Klapa zabezpieczająca kanału wlotowego (zadanie: odcięcie dopływu powietrza wlotowego do instalacji w przypadku sytuacji awaryjnych i przestojów)</w:t>
            </w:r>
          </w:p>
        </w:tc>
        <w:tc>
          <w:tcPr>
            <w:tcW w:w="6379" w:type="dxa"/>
          </w:tcPr>
          <w:p w14:paraId="6FBAE06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13FB23D" w14:textId="6F3FCB6C" w:rsidTr="00945363">
        <w:tc>
          <w:tcPr>
            <w:tcW w:w="1345" w:type="dxa"/>
          </w:tcPr>
          <w:p w14:paraId="6242D019" w14:textId="3F662E1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2.9.3</w:t>
            </w:r>
          </w:p>
        </w:tc>
        <w:tc>
          <w:tcPr>
            <w:tcW w:w="6305" w:type="dxa"/>
          </w:tcPr>
          <w:p w14:paraId="38362BEB" w14:textId="0DA4F05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wylotowy powietrza</w:t>
            </w:r>
          </w:p>
        </w:tc>
        <w:tc>
          <w:tcPr>
            <w:tcW w:w="6379" w:type="dxa"/>
          </w:tcPr>
          <w:p w14:paraId="7D6BDFB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73188C3" w14:textId="2E73A9C9" w:rsidTr="00945363">
        <w:tc>
          <w:tcPr>
            <w:tcW w:w="1345" w:type="dxa"/>
          </w:tcPr>
          <w:p w14:paraId="3836CD79" w14:textId="79A835C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2.9.3.1</w:t>
            </w:r>
          </w:p>
        </w:tc>
        <w:tc>
          <w:tcPr>
            <w:tcW w:w="6305" w:type="dxa"/>
          </w:tcPr>
          <w:p w14:paraId="297561B1" w14:textId="020063DF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Filtry powietrza wylotowego/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poprocesowego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(zadanie: doprowadzenie powietrza wewnętrznego uwalnianego do atmosfery przez system do odpowiedniej jakości i czystości; system podwójnych filtrów, minimalny standard M6+F9; system filtracji wyposażony w urządzenie pomiarowe do kontroli ciśnienia powietrza, z lokalnym i elektronicznym wskazaniem (na panelu HMI), a także czujnik wilgotności do pomiaru wilgotności bezwzględnej w g H2O/kg powietrza w powietrzu procesowym (wyprodukowany zgodnie z normą ATEX)</w:t>
            </w:r>
          </w:p>
        </w:tc>
        <w:tc>
          <w:tcPr>
            <w:tcW w:w="6379" w:type="dxa"/>
          </w:tcPr>
          <w:p w14:paraId="2645403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C94B9BC" w14:textId="49BC45CE" w:rsidTr="00945363">
        <w:tc>
          <w:tcPr>
            <w:tcW w:w="1345" w:type="dxa"/>
          </w:tcPr>
          <w:p w14:paraId="3E69B943" w14:textId="4524B7D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2.9.4</w:t>
            </w:r>
          </w:p>
        </w:tc>
        <w:tc>
          <w:tcPr>
            <w:tcW w:w="6305" w:type="dxa"/>
          </w:tcPr>
          <w:p w14:paraId="78F510DC" w14:textId="4DBFC50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Wszystkie wymienione elementy systemu obróbki powietrza powinny być wykonane jako jedna centrala wentylacyjna, zawierająca wszystkie niezbędne połączenia, elementy elektryczne (w tym szafę). Centrala wentylacyjna zostanie zainstalowana w odległości około 7,5 metra od granulatora fluidalnego.</w:t>
            </w:r>
          </w:p>
        </w:tc>
        <w:tc>
          <w:tcPr>
            <w:tcW w:w="6379" w:type="dxa"/>
          </w:tcPr>
          <w:p w14:paraId="56CEDDE8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C6118E2" w14:textId="5923E09A" w:rsidTr="00945363">
        <w:tc>
          <w:tcPr>
            <w:tcW w:w="1345" w:type="dxa"/>
          </w:tcPr>
          <w:p w14:paraId="4BDD8DEA" w14:textId="717EB8C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2.9.5</w:t>
            </w:r>
          </w:p>
        </w:tc>
        <w:tc>
          <w:tcPr>
            <w:tcW w:w="6305" w:type="dxa"/>
          </w:tcPr>
          <w:p w14:paraId="0D9A1D42" w14:textId="4FDA3D2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Ręczny system napełniania (przeznaczenie: ręczne, grawimetryczne podawanie produktu z pojemnika, worka lub pudełka (za pomocą lejka lub podobnego urządzenia) do komory produktu; system zamknięty, ze wsparciem pneumatycznym)</w:t>
            </w:r>
          </w:p>
        </w:tc>
        <w:tc>
          <w:tcPr>
            <w:tcW w:w="6379" w:type="dxa"/>
          </w:tcPr>
          <w:p w14:paraId="506C4D2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022ACAC" w14:textId="65D9EAB9" w:rsidTr="00945363">
        <w:tc>
          <w:tcPr>
            <w:tcW w:w="1345" w:type="dxa"/>
          </w:tcPr>
          <w:p w14:paraId="7CE81B0B" w14:textId="75D542A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2.9.6</w:t>
            </w:r>
          </w:p>
        </w:tc>
        <w:tc>
          <w:tcPr>
            <w:tcW w:w="6305" w:type="dxa"/>
          </w:tcPr>
          <w:p w14:paraId="6F627B57" w14:textId="46D9ADD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opróżniania pneumatycznego (zadanie: pneumatyczne opróżnianie produktu z komory fluidyzacyjnej/procesowej poprzez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zasysanie do stalowej beczki; system szczelny, wyposażony w filtr poliestrowy na wylocie w obudowie wykonanej ze stali AISI316L; wyposażony w wąż opróżniający łączący komorę procesową z beczką odbiorczą; zbiornik odbiorczy znajduje się w zakresie zamówienia; urządzenie opróżniające powinno być mobilne, umieszczone na rolkach)</w:t>
            </w:r>
          </w:p>
        </w:tc>
        <w:tc>
          <w:tcPr>
            <w:tcW w:w="6379" w:type="dxa"/>
          </w:tcPr>
          <w:p w14:paraId="740EB59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D7A8A00" w14:textId="735846E7" w:rsidTr="00945363">
        <w:tc>
          <w:tcPr>
            <w:tcW w:w="1345" w:type="dxa"/>
          </w:tcPr>
          <w:p w14:paraId="4ED5912B" w14:textId="5C339C4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2.9.7</w:t>
            </w:r>
          </w:p>
        </w:tc>
        <w:tc>
          <w:tcPr>
            <w:tcW w:w="6305" w:type="dxa"/>
          </w:tcPr>
          <w:p w14:paraId="722EEE58" w14:textId="00F99CA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natryskowy (zadanie: natryskiwanie spoiwa na proszek w stanie fluidalnym, umożliwiające zwiększenie wielkości cząstek proszku i poprawę jego właściwości fizykochemicznych i reologicznych poprzez aglomerację i powlekanie; </w:t>
            </w:r>
            <w:r w:rsidR="00CE2AAE">
              <w:rPr>
                <w:rFonts w:ascii="Lato" w:hAnsi="Lato" w:cs="Calibri"/>
                <w:color w:val="000000" w:themeColor="text1"/>
                <w:sz w:val="20"/>
                <w:szCs w:val="20"/>
              </w:rPr>
              <w:t>wymagany</w:t>
            </w:r>
            <w:r w:rsidR="00CE2AAE"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jest system wyposażony w co najmniej 2 dysze natryskowe skierowane poziomo-promieniowo i zgodnie z kierunkiem przepływu powietrza; system powinien być wyposażony we wszystkie niezbędne akcesoria do natryskiwania spoiwa, tj. węże i kanały zasilające, pompę perystaltyczną (lub inną pompę o takiej samej wydajności i dokładności) wyposażoną w przetwornicę częstotliwości do modulowania wydajności pompy; każda dysza powinna mieć własną niezależną głowicę pompy; preferowany jest automatyczny system natryskiwania, ale dopuszczalny jest również system ręczny (z możliwością kontroli i monitorowania parametrów – za pomocą pomiaru przepływu masowego – rzeczywistej prędkości natryskiwania w g/min, a także całkowitej masy natryskiwanej w kilogramach)</w:t>
            </w:r>
          </w:p>
        </w:tc>
        <w:tc>
          <w:tcPr>
            <w:tcW w:w="6379" w:type="dxa"/>
          </w:tcPr>
          <w:p w14:paraId="1CA4F3D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5E03FEA" w14:textId="7F2B7CE8" w:rsidTr="00945363">
        <w:tc>
          <w:tcPr>
            <w:tcW w:w="1345" w:type="dxa"/>
          </w:tcPr>
          <w:p w14:paraId="33EC5728" w14:textId="3CC2914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2.9.8</w:t>
            </w:r>
          </w:p>
        </w:tc>
        <w:tc>
          <w:tcPr>
            <w:tcW w:w="6305" w:type="dxa"/>
          </w:tcPr>
          <w:p w14:paraId="0CD86D28" w14:textId="2A18B3A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Systemy bezpieczeństwa: </w:t>
            </w:r>
          </w:p>
        </w:tc>
        <w:tc>
          <w:tcPr>
            <w:tcW w:w="6379" w:type="dxa"/>
          </w:tcPr>
          <w:p w14:paraId="4263CF8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C98EB97" w14:textId="0A1C988E" w:rsidTr="00945363">
        <w:tc>
          <w:tcPr>
            <w:tcW w:w="1345" w:type="dxa"/>
          </w:tcPr>
          <w:p w14:paraId="1E8CB4BD" w14:textId="1D4B0D8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2.9.8.1</w:t>
            </w:r>
          </w:p>
        </w:tc>
        <w:tc>
          <w:tcPr>
            <w:tcW w:w="6305" w:type="dxa"/>
          </w:tcPr>
          <w:p w14:paraId="16FE809E" w14:textId="485B5AC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Elementy mające kontakt z gazem procesowym muszą być produkowane zgodnie z normą EX (zadanie: zapewnienie bezpiecznych warunków i działania urządzeń elektrycznych, ograniczenie możliwości wystąpienia wybuchów i pożarów)</w:t>
            </w:r>
          </w:p>
        </w:tc>
        <w:tc>
          <w:tcPr>
            <w:tcW w:w="6379" w:type="dxa"/>
          </w:tcPr>
          <w:p w14:paraId="0615296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9A6DFA1" w14:textId="74E1EF2A" w:rsidTr="00945363">
        <w:tc>
          <w:tcPr>
            <w:tcW w:w="1345" w:type="dxa"/>
          </w:tcPr>
          <w:p w14:paraId="72B02EB7" w14:textId="1B49D15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2.9.8.2</w:t>
            </w:r>
          </w:p>
        </w:tc>
        <w:tc>
          <w:tcPr>
            <w:tcW w:w="6305" w:type="dxa"/>
          </w:tcPr>
          <w:p w14:paraId="6BFD25FA" w14:textId="7EDBB3B3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detekcji gazu (zadanie: wykrywanie pozostałości rozpuszczalników organicznych w powietrzu procesowym i określanie LEL – dolnej granicy wybuchowości; w przypadku przekroczenia LEL w powietrzu wylotowym, musi nastąpić wyłączenie pompy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natrysowej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; system wyposażonych w głowicę pomiarową w wykonaniu EX, w technologii podczerwieni wykalibrowaną do wykrywania acetonu,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izopropanolu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oraz etanolu; system wyposażony w układ obejściowy do regulacji przepływu powietrza wylotowego – zastosowanie w przypadku, gdy nie można kontrolować stężenia LEL w powietrzu wylotowym za pomocą natężenia natrysku z powodu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suszenia produktów zawierających substancje organiczne, układ zapewniający dopływ świeżego powietrza, w celu kontroli wartości LEL w powietrzu wylotowym)</w:t>
            </w:r>
          </w:p>
        </w:tc>
        <w:tc>
          <w:tcPr>
            <w:tcW w:w="6379" w:type="dxa"/>
          </w:tcPr>
          <w:p w14:paraId="1AA1188B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6C078DF" w14:textId="313750C2" w:rsidTr="00945363">
        <w:tc>
          <w:tcPr>
            <w:tcW w:w="1345" w:type="dxa"/>
          </w:tcPr>
          <w:p w14:paraId="533F9C47" w14:textId="274B4DA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</w:t>
            </w:r>
          </w:p>
        </w:tc>
        <w:tc>
          <w:tcPr>
            <w:tcW w:w="6305" w:type="dxa"/>
          </w:tcPr>
          <w:p w14:paraId="4A5B2C54" w14:textId="61BCE310" w:rsidR="002935B9" w:rsidRPr="00A065F1" w:rsidRDefault="002935B9" w:rsidP="004B0B0E">
            <w:pPr>
              <w:jc w:val="both"/>
              <w:rPr>
                <w:rFonts w:ascii="Lato" w:hAnsi="Lato" w:cs="Calibri"/>
                <w:b/>
                <w:bCs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sterowania:</w:t>
            </w:r>
          </w:p>
        </w:tc>
        <w:tc>
          <w:tcPr>
            <w:tcW w:w="6379" w:type="dxa"/>
          </w:tcPr>
          <w:p w14:paraId="3221E829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0E2F408" w14:textId="59D443E3" w:rsidTr="00945363">
        <w:tc>
          <w:tcPr>
            <w:tcW w:w="1345" w:type="dxa"/>
          </w:tcPr>
          <w:p w14:paraId="08A2BEA1" w14:textId="71761C7F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2.9.9.1</w:t>
            </w:r>
          </w:p>
        </w:tc>
        <w:tc>
          <w:tcPr>
            <w:tcW w:w="6305" w:type="dxa"/>
          </w:tcPr>
          <w:p w14:paraId="6677E6ED" w14:textId="511529C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Lokalnie zainstalowany panel HMI, w pełni okablowany i przetestowany, musi znajdować się w bezpiecznym miejscu. Panel ten będzie wyposażony w niezbędne blokady i funkcje sterujące wymagane do bezpiecznego uruchamiania, obsługi i wyłączania systemu suszenia i aglomeracji. Preferowane jest, aby dostarczony panel był zamontowany w obudowie/ramie złoża fluidalnego; oparty na ekranie dotykowym o rozdzielczości/przekątnej ≥15", z niezbędnymi systemami bezpieczeństwa. Panel operacyjny powinien być w całości przetłumaczony na język polski.</w:t>
            </w:r>
          </w:p>
        </w:tc>
        <w:tc>
          <w:tcPr>
            <w:tcW w:w="6379" w:type="dxa"/>
          </w:tcPr>
          <w:p w14:paraId="3F3D30E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5F98BCA" w14:textId="29892AA4" w:rsidTr="00945363">
        <w:tc>
          <w:tcPr>
            <w:tcW w:w="1345" w:type="dxa"/>
          </w:tcPr>
          <w:p w14:paraId="4CF8DC16" w14:textId="62520AF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2.9.9.2</w:t>
            </w:r>
          </w:p>
        </w:tc>
        <w:tc>
          <w:tcPr>
            <w:tcW w:w="6305" w:type="dxa"/>
          </w:tcPr>
          <w:p w14:paraId="0220235E" w14:textId="210C633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System sterowania w formie kompletnego systemu składającego się z elektronicznych i pneumatycznych urządzeń przełączających, terminali I/O, czujników, siłowników, zaworów sterujących i niezbędnego oprogramowania. Od Producenta oczekuje się również dostarczenia systemu UPS, celem zabezpieczenia sterownika PLC oraz komputera PC przed nagłymi skokami i zanikami zasilania – każde z urządzeń powinno mieć dedykowany UPS. Dopuszcza się zastosowanie systemu UPS jedynie na częściach układu sterującego, z pominięciem elementów mechanicznych urządzenia, celem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priorytetyzacji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zapobiegania utracie danych.</w:t>
            </w:r>
          </w:p>
        </w:tc>
        <w:tc>
          <w:tcPr>
            <w:tcW w:w="6379" w:type="dxa"/>
          </w:tcPr>
          <w:p w14:paraId="0E35959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F7BEAB8" w14:textId="38B7BA29" w:rsidTr="00945363">
        <w:tc>
          <w:tcPr>
            <w:tcW w:w="1345" w:type="dxa"/>
          </w:tcPr>
          <w:p w14:paraId="52DD1254" w14:textId="442970F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2.9.9.3</w:t>
            </w:r>
          </w:p>
        </w:tc>
        <w:tc>
          <w:tcPr>
            <w:tcW w:w="6305" w:type="dxa"/>
          </w:tcPr>
          <w:p w14:paraId="06150560" w14:textId="449842B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Szafa sterownicza/system zawierający sterowniki PLC, układy IO, przekaźniki bezpieczeństwa,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wtykę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Ethernet, napędy, dystrybucję zasilania i rozruszniki silnika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-start i inne elementy elektroniki oraz pneumatyki (bezpieczniki, wyłączniki, styczniki, wyspy zaworowe). Oczekuje się, że szafa sterownicza zostanie zintegrowana z ramą/obudową urządzenia.</w:t>
            </w:r>
          </w:p>
        </w:tc>
        <w:tc>
          <w:tcPr>
            <w:tcW w:w="6379" w:type="dxa"/>
          </w:tcPr>
          <w:p w14:paraId="7B6D929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3476D9A" w14:textId="359E2ABD" w:rsidTr="00945363">
        <w:tc>
          <w:tcPr>
            <w:tcW w:w="1345" w:type="dxa"/>
          </w:tcPr>
          <w:p w14:paraId="55AFB835" w14:textId="6C3BAAC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2.9.9.4</w:t>
            </w:r>
          </w:p>
        </w:tc>
        <w:tc>
          <w:tcPr>
            <w:tcW w:w="6305" w:type="dxa"/>
          </w:tcPr>
          <w:p w14:paraId="513AAE8E" w14:textId="41211A1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Oczekuje się, aby wszystkie dostarczane sterowniki PLC, IO, HMI, zasilacze, złączą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Ethernetowe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, rozruszniki silników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-start itp. były w wysokim standardzie jakościowym. Ten sam standard tyczy się również falowników oraz innych elementów elektroniki</w:t>
            </w:r>
          </w:p>
        </w:tc>
        <w:tc>
          <w:tcPr>
            <w:tcW w:w="6379" w:type="dxa"/>
          </w:tcPr>
          <w:p w14:paraId="0FDA53D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F05C4F5" w14:textId="45CEA436" w:rsidTr="00945363">
        <w:tc>
          <w:tcPr>
            <w:tcW w:w="1345" w:type="dxa"/>
          </w:tcPr>
          <w:p w14:paraId="1835B71D" w14:textId="4F328FF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2.9.9.5</w:t>
            </w:r>
          </w:p>
        </w:tc>
        <w:tc>
          <w:tcPr>
            <w:tcW w:w="6305" w:type="dxa"/>
          </w:tcPr>
          <w:p w14:paraId="5FBE9FD0" w14:textId="1926E87A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System sterowania musi zapewniać optymalny, szybki i łatwy dostęp do procesu. Parametry procesu i stan instalacji muszą być przejrzyście zorganizowane w środowisku graficznym GUI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Graphic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User Interface) opartym na renomowanym systemie/środowisku komputerowym,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 xml:space="preserve">gwarantującym szybki czas reakcji oraz kompletny interfejs HMI (Human Machine Interface). Interfejs HMI oraz system sterowania musi zapewniać również jasny i przejrzysty system alarmowania i nieprawidłowości, wraz z systemem archiwizacji parametrów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dokuwych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oraz kodów błędów. Od Producenta oczekuje się zapewnienie dostępu/podglądu do następujących parametrów: temperatura powietrza wlotowego: wartość zadana/rzeczywista, wartość minimalna/maksymalna, stan końcowy; temperatura produktu: wartość rzeczywista, wartość minimalna/maksymalna; temperatura powietrza wylotowego: wartość rzeczywista; prędkość i przepływ powietrza (natężenie przepływu): wartość zadana/rzeczywista, wartość minimalna/maksymalna; sekwencja sterowania systemem czyszczenia filtra: wartość zadana (interwał); rzeczywista temperatura zimnego powietrza na wlocie; wartość zadana i rzeczywista wydajność natrysku kleju; ciśnienie powietrza procesowego: wartość zadana, wartość minimalna/maksymalna, wartość rzeczywista; ciśnienie atmosferyczne wewnątrz urządzenia: wartość zadana/rzeczywista; wilgotność powietrza na wlocie: wartość zadana, wartość minimalna/maksymalna, wartość rzeczywista; wilgotność powietrza na wylocie: wartość rzeczywista;</w:t>
            </w:r>
          </w:p>
        </w:tc>
        <w:tc>
          <w:tcPr>
            <w:tcW w:w="6379" w:type="dxa"/>
          </w:tcPr>
          <w:p w14:paraId="237E8E4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3F05478" w14:textId="4925DBEA" w:rsidTr="00945363">
        <w:tc>
          <w:tcPr>
            <w:tcW w:w="1345" w:type="dxa"/>
          </w:tcPr>
          <w:p w14:paraId="7F841AA9" w14:textId="1536AF8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2.9.9.6</w:t>
            </w:r>
          </w:p>
        </w:tc>
        <w:tc>
          <w:tcPr>
            <w:tcW w:w="6305" w:type="dxa"/>
          </w:tcPr>
          <w:p w14:paraId="09FFC334" w14:textId="686302F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 Producenta oczekuje się zapewnienia systemu pozwalającego na śledzenie rezultatów procesu, w tym stanu procesów zakończonych, rozbieżności, błędów. System ten powinien umożliwiać eksportowanie danych do dalszej obróbki analitycznej (protokół komunikacji ustalony wspólnie z Inwestorem)</w:t>
            </w:r>
          </w:p>
        </w:tc>
        <w:tc>
          <w:tcPr>
            <w:tcW w:w="6379" w:type="dxa"/>
          </w:tcPr>
          <w:p w14:paraId="4C7285D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F43151C" w14:textId="608536CF" w:rsidTr="00945363">
        <w:tc>
          <w:tcPr>
            <w:tcW w:w="1345" w:type="dxa"/>
          </w:tcPr>
          <w:p w14:paraId="70A4E226" w14:textId="63E35A6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2.9.9.7</w:t>
            </w:r>
          </w:p>
        </w:tc>
        <w:tc>
          <w:tcPr>
            <w:tcW w:w="6305" w:type="dxa"/>
          </w:tcPr>
          <w:p w14:paraId="0084BC93" w14:textId="1CAAB34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 Producenta oczekuje się zapewnienia systemu umożliwiającego zdalne prace serwisowe w obrębie montowanego urządzenia i osprzętu towarzyszącego</w:t>
            </w:r>
          </w:p>
        </w:tc>
        <w:tc>
          <w:tcPr>
            <w:tcW w:w="6379" w:type="dxa"/>
          </w:tcPr>
          <w:p w14:paraId="71949BC2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635C3EC" w14:textId="6D284547" w:rsidTr="00945363">
        <w:tc>
          <w:tcPr>
            <w:tcW w:w="1345" w:type="dxa"/>
          </w:tcPr>
          <w:p w14:paraId="6D3276C1" w14:textId="7010444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2.9.9.8</w:t>
            </w:r>
          </w:p>
        </w:tc>
        <w:tc>
          <w:tcPr>
            <w:tcW w:w="6305" w:type="dxa"/>
          </w:tcPr>
          <w:p w14:paraId="4402B064" w14:textId="5E2F7AEA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Oczekuje się, aby wszystkie elementy oprzyrządowania (urządzenia do pomiaru parametrów procesu) były w wysokim standardzie jakościowym. </w:t>
            </w:r>
          </w:p>
        </w:tc>
        <w:tc>
          <w:tcPr>
            <w:tcW w:w="6379" w:type="dxa"/>
          </w:tcPr>
          <w:p w14:paraId="3CF6B2E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12A703E" w14:textId="5F39F001" w:rsidTr="00945363">
        <w:tc>
          <w:tcPr>
            <w:tcW w:w="1345" w:type="dxa"/>
          </w:tcPr>
          <w:p w14:paraId="2AEA279F" w14:textId="4E17C84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2.9.9.9</w:t>
            </w:r>
          </w:p>
        </w:tc>
        <w:tc>
          <w:tcPr>
            <w:tcW w:w="6305" w:type="dxa"/>
          </w:tcPr>
          <w:p w14:paraId="73FECDCF" w14:textId="1766692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sterowania umożliwiający podłączenie urządzenia i wybranych elementów osprzętu do systemu SCADA</w:t>
            </w:r>
          </w:p>
        </w:tc>
        <w:tc>
          <w:tcPr>
            <w:tcW w:w="6379" w:type="dxa"/>
          </w:tcPr>
          <w:p w14:paraId="4CB9370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D852AB3" w14:textId="7880A0CA" w:rsidTr="00945363">
        <w:tc>
          <w:tcPr>
            <w:tcW w:w="1345" w:type="dxa"/>
          </w:tcPr>
          <w:p w14:paraId="214AE7C8" w14:textId="7FF275B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2.9.9.10</w:t>
            </w:r>
          </w:p>
        </w:tc>
        <w:tc>
          <w:tcPr>
            <w:tcW w:w="6305" w:type="dxa"/>
          </w:tcPr>
          <w:p w14:paraId="51AAB8ED" w14:textId="2D0C0AB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Zakres prac po stronie dostawcy: dostarczenie układu logicznego, dostarczenie schematów automatyki, dostarczenie schematów okablowania, dostarczenie oprogramowania PLC, dostarczenie oprogramowania HMI, uruchomienie/rozruch i testowanie.</w:t>
            </w:r>
          </w:p>
        </w:tc>
        <w:tc>
          <w:tcPr>
            <w:tcW w:w="6379" w:type="dxa"/>
          </w:tcPr>
          <w:p w14:paraId="79A56DC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633BB01" w14:textId="5A704F11" w:rsidTr="00945363">
        <w:tc>
          <w:tcPr>
            <w:tcW w:w="1345" w:type="dxa"/>
          </w:tcPr>
          <w:p w14:paraId="2B78EC87" w14:textId="189D0BE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6305" w:type="dxa"/>
          </w:tcPr>
          <w:p w14:paraId="5916AE90" w14:textId="428E632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Założenia projektowe dla wybranych obszarów układu:</w:t>
            </w:r>
          </w:p>
        </w:tc>
        <w:tc>
          <w:tcPr>
            <w:tcW w:w="6379" w:type="dxa"/>
          </w:tcPr>
          <w:p w14:paraId="219623C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C049306" w14:textId="17E86D81" w:rsidTr="00945363">
        <w:tc>
          <w:tcPr>
            <w:tcW w:w="1345" w:type="dxa"/>
          </w:tcPr>
          <w:p w14:paraId="530F4793" w14:textId="5660874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2.10.1</w:t>
            </w:r>
          </w:p>
        </w:tc>
        <w:tc>
          <w:tcPr>
            <w:tcW w:w="6305" w:type="dxa"/>
          </w:tcPr>
          <w:p w14:paraId="0C39AF3E" w14:textId="04E490ED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Układ tłumienia wybuchu zaprojektowany dla parametrów produktowych wskazanych przez Inwestora: współczynniki ST1 oraz ST2; maksymalne nadciśnienie wybuchu (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Pmax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): 10 bar(g); Elementy wyposażenia muszą zostać zaprojektowane w taki sposób, aby wytrzymać określone nadciśnienie bez zniszczenia komponentów, a cały taki sprzęt zostanie w razie potrzeby zewnętrznie usztywniony.</w:t>
            </w:r>
          </w:p>
        </w:tc>
        <w:tc>
          <w:tcPr>
            <w:tcW w:w="6379" w:type="dxa"/>
          </w:tcPr>
          <w:p w14:paraId="4ABDB54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27ECD50" w14:textId="6ADFF5E0" w:rsidTr="00945363">
        <w:tc>
          <w:tcPr>
            <w:tcW w:w="1345" w:type="dxa"/>
          </w:tcPr>
          <w:p w14:paraId="1569FD85" w14:textId="1507F4D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2.10.2</w:t>
            </w:r>
          </w:p>
        </w:tc>
        <w:tc>
          <w:tcPr>
            <w:tcW w:w="6305" w:type="dxa"/>
          </w:tcPr>
          <w:p w14:paraId="1E2F9549" w14:textId="01FBF15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Stalowa konstrukcja nośna i platformy: wytyczne po stronie Producenta; montaż i materiały po stronie Producenta (jeżeli wymagane).</w:t>
            </w:r>
          </w:p>
        </w:tc>
        <w:tc>
          <w:tcPr>
            <w:tcW w:w="6379" w:type="dxa"/>
          </w:tcPr>
          <w:p w14:paraId="2CE87C1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F6D01CA" w14:textId="6DEDB04F" w:rsidTr="00945363">
        <w:tc>
          <w:tcPr>
            <w:tcW w:w="1345" w:type="dxa"/>
          </w:tcPr>
          <w:p w14:paraId="6E0C9BB1" w14:textId="7104088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2.10.3</w:t>
            </w:r>
          </w:p>
        </w:tc>
        <w:tc>
          <w:tcPr>
            <w:tcW w:w="6305" w:type="dxa"/>
          </w:tcPr>
          <w:p w14:paraId="74BDC64A" w14:textId="548175D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Izolacja i okładziny: komora przetransportowana w formie zaizolowanej (jeżeli dotyczy); izolacje na wybranych kanałach powietrznych do zamontowania na miejscu na miejscu (jeżeli dotyczy). W przypadku dostawy urządzenia w postaci elementów, ich izolacja i okładziny będą wykonane na miejscu, za co pełną odpowiedzialność i koszt ponosi Producent urządzenia.</w:t>
            </w:r>
          </w:p>
        </w:tc>
        <w:tc>
          <w:tcPr>
            <w:tcW w:w="6379" w:type="dxa"/>
          </w:tcPr>
          <w:p w14:paraId="5291AFB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7D669E7" w14:textId="3A1025B4" w:rsidTr="00945363">
        <w:tc>
          <w:tcPr>
            <w:tcW w:w="1345" w:type="dxa"/>
          </w:tcPr>
          <w:p w14:paraId="750729DB" w14:textId="2A29EEB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2.10.4</w:t>
            </w:r>
          </w:p>
        </w:tc>
        <w:tc>
          <w:tcPr>
            <w:tcW w:w="6305" w:type="dxa"/>
          </w:tcPr>
          <w:p w14:paraId="4AF37514" w14:textId="7777777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Ogólne wytyczne dotyczące wykończenia: Wszystkie powierzchnie stykające się z produktem będą miały spoiny szlifowane, powierzchnie polerowane. Wszystkie zewnętrzne spoiny będą szczotkowane mechanicznie z usuniętymi odpryskami, a zewnętrzna stal węglowa będzie pomalowana farbą podkładową lub zostanie zastosowane rozwiązane nie gorsze.</w:t>
            </w:r>
          </w:p>
          <w:p w14:paraId="2EDDA381" w14:textId="78DF637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Powierzchnie niestykające się z produktem będą miały spoiny szczotkowane mechanicznie z usuniętymi odpryskami, z zachowaniem 50% profilu. Zewnętrzna stal węglowa zostanie pomalowana farbą podkładową lub zostanie zastosowane rozwiązane nie gorsze.</w:t>
            </w:r>
          </w:p>
        </w:tc>
        <w:tc>
          <w:tcPr>
            <w:tcW w:w="6379" w:type="dxa"/>
          </w:tcPr>
          <w:p w14:paraId="188332C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40E32F82" w14:textId="7C3F9B3C" w:rsidTr="00945363">
        <w:tc>
          <w:tcPr>
            <w:tcW w:w="1345" w:type="dxa"/>
          </w:tcPr>
          <w:p w14:paraId="55761F58" w14:textId="0619303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6305" w:type="dxa"/>
          </w:tcPr>
          <w:p w14:paraId="2F9D4EC2" w14:textId="009E98E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Dokumentacja: Producent urządzenia jest zobowiązany do dostarczenia pełnej dokumentacji, umożliwiającej prawidłową instalację, bezpieczną obsługę, wyłączenie i konserwację urządzenia. Ponadto, Producenta zobowiązuje się do dostarczenia wszelkich dokumentów wymaganych przepisami oraz prawem wewnątrzwspólnotowym i dobrymi praktykami gospodarczymi, a także innych standardowych dokumentów jakie winny być załączane przy dostarczaniu urządzeń produkcyjnych, tj. certyfikatów materiałowych dla elementów mających kontakt z produktem. Cała dokumentacja będzie w języku angielskim i/lub polskim, przy czym wymaga się, aby ostateczne instrukcje obsługi i konserwacji były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>sporządzone w języku lokalnym zgodnie z prawem UE, tam, gdzie ma to zastosowanie</w:t>
            </w:r>
          </w:p>
        </w:tc>
        <w:tc>
          <w:tcPr>
            <w:tcW w:w="6379" w:type="dxa"/>
          </w:tcPr>
          <w:p w14:paraId="2F334DA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F425AB3" w14:textId="5E37A982" w:rsidTr="00945363">
        <w:tc>
          <w:tcPr>
            <w:tcW w:w="1345" w:type="dxa"/>
          </w:tcPr>
          <w:p w14:paraId="7C3E47F0" w14:textId="5D75209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6305" w:type="dxa"/>
          </w:tcPr>
          <w:p w14:paraId="7C5AB799" w14:textId="2799541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Producent zobowiązuje się, że rysunki/dokumentacja, które będą wymagać dalszych modyfikacji w celu spełnienia wytycznych Inwestora lub modyfikacji wynikających ze zmienionych danych od dostawców zostaną dostarczone jako rysunki „powykonawcze” wraz z instrukcją obsługi i konserwacji</w:t>
            </w:r>
          </w:p>
        </w:tc>
        <w:tc>
          <w:tcPr>
            <w:tcW w:w="6379" w:type="dxa"/>
          </w:tcPr>
          <w:p w14:paraId="186EBAE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70F1E1E" w14:textId="6B048E6C" w:rsidTr="00945363">
        <w:tc>
          <w:tcPr>
            <w:tcW w:w="1345" w:type="dxa"/>
          </w:tcPr>
          <w:p w14:paraId="2C7D1BD4" w14:textId="7732740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2.12 </w:t>
            </w:r>
          </w:p>
        </w:tc>
        <w:tc>
          <w:tcPr>
            <w:tcW w:w="6305" w:type="dxa"/>
          </w:tcPr>
          <w:p w14:paraId="56A15A39" w14:textId="148E63C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Dodatkowe usługi, których oczekuje się od Producenta/Sprzedawcy:</w:t>
            </w:r>
          </w:p>
        </w:tc>
        <w:tc>
          <w:tcPr>
            <w:tcW w:w="6379" w:type="dxa"/>
          </w:tcPr>
          <w:p w14:paraId="28D8BE0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EDF5FA2" w14:textId="1DFE982A" w:rsidTr="00945363">
        <w:tc>
          <w:tcPr>
            <w:tcW w:w="1345" w:type="dxa"/>
          </w:tcPr>
          <w:p w14:paraId="418DA94C" w14:textId="4D3A4D6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2.12.1</w:t>
            </w:r>
          </w:p>
        </w:tc>
        <w:tc>
          <w:tcPr>
            <w:tcW w:w="6305" w:type="dxa"/>
          </w:tcPr>
          <w:p w14:paraId="72A4946F" w14:textId="06D9DAB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Dostawa pakietu części zamiennych zapewniających ciągłość pracy, zawierającego najbardziej zużywające się elementy modułu złoża fluidalnego, zawierającego co najmniej następujące elementy: zestaw uszczelek pneumatycznych; dwa zestawy filtrów procesowych; dwa zestawy filtrów wylotowych; zestaw uszczelek typu O-ring; ≥25 metrów węża silikonowego.</w:t>
            </w:r>
          </w:p>
        </w:tc>
        <w:tc>
          <w:tcPr>
            <w:tcW w:w="6379" w:type="dxa"/>
          </w:tcPr>
          <w:p w14:paraId="4B204EA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551741F" w14:textId="317592B7" w:rsidTr="00945363">
        <w:tc>
          <w:tcPr>
            <w:tcW w:w="1345" w:type="dxa"/>
          </w:tcPr>
          <w:p w14:paraId="6A630A2A" w14:textId="6DC95A65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2.12.2</w:t>
            </w:r>
          </w:p>
        </w:tc>
        <w:tc>
          <w:tcPr>
            <w:tcW w:w="6305" w:type="dxa"/>
          </w:tcPr>
          <w:p w14:paraId="7489CB84" w14:textId="489E02E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Podstawowe założenia:</w:t>
            </w:r>
          </w:p>
        </w:tc>
        <w:tc>
          <w:tcPr>
            <w:tcW w:w="6379" w:type="dxa"/>
          </w:tcPr>
          <w:p w14:paraId="068A459C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6BF224A" w14:textId="019D1DF5" w:rsidTr="00945363">
        <w:tc>
          <w:tcPr>
            <w:tcW w:w="1345" w:type="dxa"/>
          </w:tcPr>
          <w:p w14:paraId="4129B675" w14:textId="20CF5498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2.12.2.1</w:t>
            </w:r>
          </w:p>
        </w:tc>
        <w:tc>
          <w:tcPr>
            <w:tcW w:w="6305" w:type="dxa"/>
          </w:tcPr>
          <w:p w14:paraId="78497FF7" w14:textId="73EECC2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Przez „dni” rozumie się dni robocze, tj. 10 godzin nieprzerwanej pracy</w:t>
            </w:r>
          </w:p>
        </w:tc>
        <w:tc>
          <w:tcPr>
            <w:tcW w:w="6379" w:type="dxa"/>
          </w:tcPr>
          <w:p w14:paraId="039300E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3B74F22" w14:textId="39961035" w:rsidTr="00945363">
        <w:tc>
          <w:tcPr>
            <w:tcW w:w="1345" w:type="dxa"/>
          </w:tcPr>
          <w:p w14:paraId="103C074F" w14:textId="3E943A9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2.12.2.2</w:t>
            </w:r>
          </w:p>
        </w:tc>
        <w:tc>
          <w:tcPr>
            <w:tcW w:w="6305" w:type="dxa"/>
          </w:tcPr>
          <w:p w14:paraId="69F128CE" w14:textId="309EE29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 Inwestora należy zapewnienie niezakłóconego dostępu do materiału testowego, wszystkich mediów oraz udostępnienie operatora do pomocy fizycznej</w:t>
            </w:r>
          </w:p>
        </w:tc>
        <w:tc>
          <w:tcPr>
            <w:tcW w:w="6379" w:type="dxa"/>
          </w:tcPr>
          <w:p w14:paraId="4CF89D6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73F3CC2" w14:textId="78BA3779" w:rsidTr="00945363">
        <w:tc>
          <w:tcPr>
            <w:tcW w:w="1345" w:type="dxa"/>
          </w:tcPr>
          <w:p w14:paraId="3930521C" w14:textId="6BC8769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2.12.2.3</w:t>
            </w:r>
          </w:p>
        </w:tc>
        <w:tc>
          <w:tcPr>
            <w:tcW w:w="6305" w:type="dxa"/>
          </w:tcPr>
          <w:p w14:paraId="0DCAC6F4" w14:textId="03E3C8E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 przypadku wystąpienia problemu ze sprzętem podczas rozruchów i uruchomień, którego przyczyną będą kwestie niezależne od Inwestora, zobowiązuje się Producenta do świadczenia nieodpłatnej usługi w celu rozwiązania zaistniałego problemu</w:t>
            </w:r>
          </w:p>
        </w:tc>
        <w:tc>
          <w:tcPr>
            <w:tcW w:w="6379" w:type="dxa"/>
          </w:tcPr>
          <w:p w14:paraId="1AEF27B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24876F2" w14:textId="63D3CD54" w:rsidTr="00945363">
        <w:tc>
          <w:tcPr>
            <w:tcW w:w="1345" w:type="dxa"/>
          </w:tcPr>
          <w:p w14:paraId="42C87F7E" w14:textId="47D0E2B9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2.12.2.4</w:t>
            </w:r>
          </w:p>
        </w:tc>
        <w:tc>
          <w:tcPr>
            <w:tcW w:w="6305" w:type="dxa"/>
          </w:tcPr>
          <w:p w14:paraId="20CFE31C" w14:textId="7D7108D4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 celu zapewnienia dostępności personelu, przewiduje się powiadomienie Producenta o podejmowanych działaniach z co najmniej trzy (3) tygodniowym wyprzedzeniem przed datą przyjazdu</w:t>
            </w:r>
          </w:p>
        </w:tc>
        <w:tc>
          <w:tcPr>
            <w:tcW w:w="6379" w:type="dxa"/>
          </w:tcPr>
          <w:p w14:paraId="4F7909A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387D321" w14:textId="717401FD" w:rsidTr="00945363">
        <w:tc>
          <w:tcPr>
            <w:tcW w:w="1345" w:type="dxa"/>
          </w:tcPr>
          <w:p w14:paraId="61703ECA" w14:textId="384E01F4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2.12.3</w:t>
            </w:r>
          </w:p>
        </w:tc>
        <w:tc>
          <w:tcPr>
            <w:tcW w:w="6305" w:type="dxa"/>
          </w:tcPr>
          <w:p w14:paraId="2A25B46F" w14:textId="097C96E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Inżynieria układu automatyki: Producent zapewni wszystkie niezbędne informacje, tj. schematy i diagramy do poprawnego sterowania i regulacji instalacji, zgodnie ze specyfikacją. Obejmować to powinno: schematy P&amp;ID, specyfikacje oprzyrządowania, opisy funkcjonalne (diagramy </w:t>
            </w:r>
            <w:proofErr w:type="spellStart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przyczynowo-skutkowe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, logikę automatyki, filozofię sterowania, logikę blokad i alarmów). </w:t>
            </w:r>
          </w:p>
        </w:tc>
        <w:tc>
          <w:tcPr>
            <w:tcW w:w="6379" w:type="dxa"/>
          </w:tcPr>
          <w:p w14:paraId="0A7D3B3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C9AFE3B" w14:textId="0154E9C6" w:rsidTr="00945363">
        <w:tc>
          <w:tcPr>
            <w:tcW w:w="1345" w:type="dxa"/>
          </w:tcPr>
          <w:p w14:paraId="3BCFDA2B" w14:textId="59CB0DE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2.12.4</w:t>
            </w:r>
          </w:p>
        </w:tc>
        <w:tc>
          <w:tcPr>
            <w:tcW w:w="6305" w:type="dxa"/>
          </w:tcPr>
          <w:p w14:paraId="2FF17179" w14:textId="5078BE76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Udział w analizie HAZOP (Analiza Zagrożeń i Zdolności Operacyjnych): od Producenta/Sprzedawcy oczekuje się udziału w analizie HAZOP, w wymiarze minimum 2 dni. </w:t>
            </w:r>
          </w:p>
        </w:tc>
        <w:tc>
          <w:tcPr>
            <w:tcW w:w="6379" w:type="dxa"/>
          </w:tcPr>
          <w:p w14:paraId="31990707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4BC9BFD" w14:textId="56AF76ED" w:rsidTr="00945363">
        <w:tc>
          <w:tcPr>
            <w:tcW w:w="1345" w:type="dxa"/>
          </w:tcPr>
          <w:p w14:paraId="59AE100E" w14:textId="0A3392D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2.12.5</w:t>
            </w:r>
          </w:p>
        </w:tc>
        <w:tc>
          <w:tcPr>
            <w:tcW w:w="6305" w:type="dxa"/>
          </w:tcPr>
          <w:p w14:paraId="05AACE65" w14:textId="36E80C6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Nadzór montażowy: od Producenta/ Sprzedawcy oczekuje się udziału i nadzoru inżynieryjnego w pracach związanych z montażem instalacji.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lastRenderedPageBreak/>
              <w:t xml:space="preserve">Rozumie się przez to sprawowanie nadzoru w wymiarze minimum 1 dni, przez jednego lub więcej pracowników firmy Producenta/ Sprzedawcy, w celu kontroli montażu krytycznych części instalacji, tj. urządzenia głównego, układu przetwarzania powietrza, układów myjących, szaf sterowniczych. Od pracowników pełniących nadzór oczekiwać się będzie regularnej obecności na miejscu pracy w wymiarze ustalonym przez obie strony, jednak nie krótszym niż 1 dni. Na pozostałych etapach prac montażowych, wychodzących ponad wspomniane 1 dni, oczekuje się wyznaczenia przez Producenta/Sprzedawcę osoby do pełnienia pobieżnego nadzoru nad pozostałymi elementami układu. </w:t>
            </w:r>
          </w:p>
        </w:tc>
        <w:tc>
          <w:tcPr>
            <w:tcW w:w="6379" w:type="dxa"/>
          </w:tcPr>
          <w:p w14:paraId="24725035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0B45A90" w14:textId="507BC4D7" w:rsidTr="00945363">
        <w:tc>
          <w:tcPr>
            <w:tcW w:w="1345" w:type="dxa"/>
          </w:tcPr>
          <w:p w14:paraId="6F8CC47F" w14:textId="51AE2DD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2.12.6</w:t>
            </w:r>
          </w:p>
        </w:tc>
        <w:tc>
          <w:tcPr>
            <w:tcW w:w="6305" w:type="dxa"/>
          </w:tcPr>
          <w:p w14:paraId="065B1EAC" w14:textId="462682BC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Walidacja i kwalifikacja sprzętu: Producent/Sprzedawca powinien wyznaczyć kompetentną osobę do przeprowadzenia i udziału w walidacji, kalibracji i kwalifikacji dostarczonej instalacji przez co najmniej 7 dni.</w:t>
            </w:r>
          </w:p>
        </w:tc>
        <w:tc>
          <w:tcPr>
            <w:tcW w:w="6379" w:type="dxa"/>
          </w:tcPr>
          <w:p w14:paraId="373B3FCD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81AF44F" w14:textId="770B7130" w:rsidTr="00945363">
        <w:tc>
          <w:tcPr>
            <w:tcW w:w="1345" w:type="dxa"/>
          </w:tcPr>
          <w:p w14:paraId="28687919" w14:textId="0EEA04E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2.12.7</w:t>
            </w:r>
          </w:p>
        </w:tc>
        <w:tc>
          <w:tcPr>
            <w:tcW w:w="6305" w:type="dxa"/>
          </w:tcPr>
          <w:p w14:paraId="4AFA8707" w14:textId="66098E8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Odbiór i uruchomienie:</w:t>
            </w:r>
          </w:p>
        </w:tc>
        <w:tc>
          <w:tcPr>
            <w:tcW w:w="6379" w:type="dxa"/>
          </w:tcPr>
          <w:p w14:paraId="0D0236D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27069073" w14:textId="28FEF8C7" w:rsidTr="00945363">
        <w:tc>
          <w:tcPr>
            <w:tcW w:w="1345" w:type="dxa"/>
          </w:tcPr>
          <w:p w14:paraId="21C19616" w14:textId="7700D10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2.12.7.1</w:t>
            </w:r>
          </w:p>
        </w:tc>
        <w:tc>
          <w:tcPr>
            <w:tcW w:w="6305" w:type="dxa"/>
          </w:tcPr>
          <w:p w14:paraId="1AA780D8" w14:textId="239DB17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Odbiór FAT: od Producenta/Sprzedawcy oczekuje się wyznaczenia kompetentnej osoby do przeprowadzenia i udziału w odbiorze FAT, w wymiarze minimum 1 dni. Kupujący dopuszcza możliwość przeprowadzenia testu FAT w formie wirtualnej.</w:t>
            </w:r>
          </w:p>
        </w:tc>
        <w:tc>
          <w:tcPr>
            <w:tcW w:w="6379" w:type="dxa"/>
          </w:tcPr>
          <w:p w14:paraId="589AAAE1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24A51CB" w14:textId="409A699B" w:rsidTr="00945363">
        <w:tc>
          <w:tcPr>
            <w:tcW w:w="1345" w:type="dxa"/>
          </w:tcPr>
          <w:p w14:paraId="4E1D8FEA" w14:textId="53C4CC6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2.12.7.2</w:t>
            </w:r>
          </w:p>
        </w:tc>
        <w:tc>
          <w:tcPr>
            <w:tcW w:w="6305" w:type="dxa"/>
          </w:tcPr>
          <w:p w14:paraId="5F26E5CA" w14:textId="2858361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Odbiór mechaniczny (SAT): od Producenta/Sprzedawcy oczekuje się wyznaczenia kompetentnej osoby do udziału w odbiorze mechanicznym i rozruchu elementów układu przed oficjalnym uruchomieniem, w wymiarze minimum 2 dni. </w:t>
            </w:r>
          </w:p>
        </w:tc>
        <w:tc>
          <w:tcPr>
            <w:tcW w:w="6379" w:type="dxa"/>
          </w:tcPr>
          <w:p w14:paraId="7ED2406A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D926BC7" w14:textId="62FE0BEE" w:rsidTr="00945363">
        <w:tc>
          <w:tcPr>
            <w:tcW w:w="1345" w:type="dxa"/>
          </w:tcPr>
          <w:p w14:paraId="3285A2C1" w14:textId="6606A3B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2.12.7.3</w:t>
            </w:r>
          </w:p>
        </w:tc>
        <w:tc>
          <w:tcPr>
            <w:tcW w:w="6305" w:type="dxa"/>
          </w:tcPr>
          <w:p w14:paraId="4BC19C35" w14:textId="17060C1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Odbiór procesowy: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od Producenta/Sprzedawcy oczekuje się wyznaczenia kompetentnej osoby do udziału w odbiorze procesowym instalacji (sprawdzaniu jej funkcjonalności i efektywności), w wymiarze minimum 3 dni. </w:t>
            </w:r>
          </w:p>
        </w:tc>
        <w:tc>
          <w:tcPr>
            <w:tcW w:w="6379" w:type="dxa"/>
          </w:tcPr>
          <w:p w14:paraId="471C992E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7755AFC" w14:textId="2F2D4CE2" w:rsidTr="00945363">
        <w:tc>
          <w:tcPr>
            <w:tcW w:w="1345" w:type="dxa"/>
          </w:tcPr>
          <w:p w14:paraId="63685F59" w14:textId="6D66E62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2.12.7.4</w:t>
            </w:r>
          </w:p>
        </w:tc>
        <w:tc>
          <w:tcPr>
            <w:tcW w:w="6305" w:type="dxa"/>
          </w:tcPr>
          <w:p w14:paraId="361ED244" w14:textId="76BB1F9B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Szkolenia: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od Producenta/Sprzedawcy oczekuje się wyznaczenia kompetentnej osoby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, która przeprowadzi pełne szkolenie lokalnych operatorów, trwające minimum 2 dni. </w:t>
            </w:r>
          </w:p>
        </w:tc>
        <w:tc>
          <w:tcPr>
            <w:tcW w:w="6379" w:type="dxa"/>
          </w:tcPr>
          <w:p w14:paraId="77EB4567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203B99B" w14:textId="17D26F51" w:rsidTr="00945363">
        <w:tc>
          <w:tcPr>
            <w:tcW w:w="1345" w:type="dxa"/>
          </w:tcPr>
          <w:p w14:paraId="12EB8763" w14:textId="5CA0CF5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2.12.8</w:t>
            </w:r>
          </w:p>
        </w:tc>
        <w:tc>
          <w:tcPr>
            <w:tcW w:w="6305" w:type="dxa"/>
          </w:tcPr>
          <w:p w14:paraId="70B59AE2" w14:textId="26775B40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W przypadku dostawy urządzenia w postaci elementów - transport, rozładunek, posadowienie i prace spawalnicze w obrębie całości leżą po stronie 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Producenta/Sprzedawcy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. Prace należy wykonać terminowo, bez zbędnych opóźnień. Inwestor zapewni niezakłócony dostęp do placu budowy oraz wszelkie niezbędne środki (które będą w zakresie odpowiedzialności Inwestora)</w:t>
            </w:r>
          </w:p>
        </w:tc>
        <w:tc>
          <w:tcPr>
            <w:tcW w:w="6379" w:type="dxa"/>
          </w:tcPr>
          <w:p w14:paraId="7F05234E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1E2B033" w14:textId="03285FF9" w:rsidTr="00945363">
        <w:tc>
          <w:tcPr>
            <w:tcW w:w="1345" w:type="dxa"/>
          </w:tcPr>
          <w:p w14:paraId="7848E0FF" w14:textId="3121700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2.12.9</w:t>
            </w:r>
          </w:p>
        </w:tc>
        <w:tc>
          <w:tcPr>
            <w:tcW w:w="6305" w:type="dxa"/>
          </w:tcPr>
          <w:p w14:paraId="1EEC7F77" w14:textId="171DD094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bookmarkStart w:id="3" w:name="_Hlk208392021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Producenta/Sprzedawcę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zobowiązuje się do dostarczenia kompletnych projektów wykonawczych całego systemu, zawierających projekt automatyki, wytyczne i dane procesowe oraz inne niewyspecyfikowane elementy, wchodzące zwyczajowo w zakres dokumentacji, w czasie nie dłuższym niż 24 tygodnie od momentu złożenia zamówienia/podpisania kontraktu. </w:t>
            </w:r>
            <w:bookmarkEnd w:id="3"/>
          </w:p>
        </w:tc>
        <w:tc>
          <w:tcPr>
            <w:tcW w:w="6379" w:type="dxa"/>
          </w:tcPr>
          <w:p w14:paraId="3EF6980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2C4A0E3" w14:textId="1532B304" w:rsidTr="00945363">
        <w:tc>
          <w:tcPr>
            <w:tcW w:w="1345" w:type="dxa"/>
          </w:tcPr>
          <w:p w14:paraId="6AE42670" w14:textId="327ECCE1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2.12.10</w:t>
            </w:r>
          </w:p>
        </w:tc>
        <w:tc>
          <w:tcPr>
            <w:tcW w:w="6305" w:type="dxa"/>
          </w:tcPr>
          <w:p w14:paraId="4DA374CC" w14:textId="2FE674F5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Producent</w:t>
            </w: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/Sprzedawca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zobowiązuje się do dostarczenia wytycznych dla wszystkich branży w tym dla branży budowlanej oraz mediów w terminie nie dłuższym niż 10 tygodni od momentu złożenia zamówienia/podpisania kontraktu. Okres zawiera również czas na weryfikację i akceptację ze strony Inwestora.</w:t>
            </w:r>
          </w:p>
        </w:tc>
        <w:tc>
          <w:tcPr>
            <w:tcW w:w="6379" w:type="dxa"/>
          </w:tcPr>
          <w:p w14:paraId="550A5799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4D2A1F6" w14:textId="08CF7CCD" w:rsidTr="00945363">
        <w:tc>
          <w:tcPr>
            <w:tcW w:w="1345" w:type="dxa"/>
          </w:tcPr>
          <w:p w14:paraId="0B7CBDD4" w14:textId="58DAEE2A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6305" w:type="dxa"/>
          </w:tcPr>
          <w:p w14:paraId="4B8B29E2" w14:textId="2A03BBF7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Warunki płatności: etapy płatności i rozliczeń, przy ukończeniu poszczególnych etapów prac, zostaną ustalone i zaakceptowane wspólnie, przez Inwestora oraz Producenta/Sprzedawcę. Kwestie formalne i forma płatności zostaną ustalone i zaakceptowane wspólnie, przez Strony, przy zaznaczeniu, że zaliczka nie może wynosić więcej niż 40% wartości zamówienia. Preferuje się następujące etapy płatności: 1. 40% wpłaty zaliczkowej, 2. 50% po pełnym ukończeniu etapu projektowego/</w:t>
            </w:r>
            <w:proofErr w:type="spellStart"/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inżynieringu</w:t>
            </w:r>
            <w:proofErr w:type="spellEnd"/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oraz przeprowadzeniu testów FAT, a także zadeklarowaniu gotowości do wysyłki zamówienia, 3. 10% po uruchomieniu, odbiorach i testach wydajnościowych</w:t>
            </w:r>
          </w:p>
        </w:tc>
        <w:tc>
          <w:tcPr>
            <w:tcW w:w="6379" w:type="dxa"/>
          </w:tcPr>
          <w:p w14:paraId="1AF36D63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5D2681E" w14:textId="07B82930" w:rsidTr="00945363">
        <w:tc>
          <w:tcPr>
            <w:tcW w:w="1345" w:type="dxa"/>
          </w:tcPr>
          <w:p w14:paraId="3F2C9ECC" w14:textId="40519D6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bookmarkStart w:id="4" w:name="_Hlk208392062"/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2.14</w:t>
            </w:r>
          </w:p>
        </w:tc>
        <w:tc>
          <w:tcPr>
            <w:tcW w:w="6305" w:type="dxa"/>
          </w:tcPr>
          <w:p w14:paraId="2DD4BFE4" w14:textId="01806919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Warunki dostaw: po złożeniu zamówienia/podpisaniu kontraktu oczekuje się dostawy na miejsce wskazane przez Inwestora urządzeń gabarytowych/części mechanicznej oraz osprzętu elektronicznego w terminie nie dłuższym niż 26 tygodni.</w:t>
            </w:r>
          </w:p>
        </w:tc>
        <w:tc>
          <w:tcPr>
            <w:tcW w:w="6379" w:type="dxa"/>
          </w:tcPr>
          <w:p w14:paraId="3F10CF15" w14:textId="77777777" w:rsidR="002935B9" w:rsidRPr="002935B9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B54EADD" w14:textId="02E53EC3" w:rsidTr="00945363">
        <w:tc>
          <w:tcPr>
            <w:tcW w:w="1345" w:type="dxa"/>
          </w:tcPr>
          <w:p w14:paraId="68E713D3" w14:textId="2DFF6EB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6305" w:type="dxa"/>
          </w:tcPr>
          <w:p w14:paraId="03F078BF" w14:textId="28C91D65" w:rsidR="002935B9" w:rsidRPr="00A065F1" w:rsidRDefault="002935B9" w:rsidP="004B0B0E">
            <w:pPr>
              <w:jc w:val="both"/>
              <w:rPr>
                <w:rFonts w:ascii="Lato" w:hAnsi="Lato" w:cstheme="minorHAns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Posadowienie urządzenia, montaż mechaniczny i elektryczny nie są przedmiotem zamówienia. Transport wszystkich urządzeń do lokalizacji wskazanej przez Inwestora, pozostaje w odpowiedzialności Dostawcy.</w:t>
            </w:r>
          </w:p>
        </w:tc>
        <w:tc>
          <w:tcPr>
            <w:tcW w:w="6379" w:type="dxa"/>
          </w:tcPr>
          <w:p w14:paraId="2FA5620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3FE1A489" w14:textId="76AF9B29" w:rsidTr="00945363">
        <w:tc>
          <w:tcPr>
            <w:tcW w:w="1345" w:type="dxa"/>
          </w:tcPr>
          <w:p w14:paraId="66A9AF9A" w14:textId="59439B77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bookmarkStart w:id="5" w:name="_Hlk208392121"/>
            <w:bookmarkEnd w:id="4"/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2.16</w:t>
            </w:r>
          </w:p>
        </w:tc>
        <w:tc>
          <w:tcPr>
            <w:tcW w:w="6305" w:type="dxa"/>
          </w:tcPr>
          <w:p w14:paraId="16C287D5" w14:textId="04473A97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Wyłączenia:</w:t>
            </w:r>
          </w:p>
        </w:tc>
        <w:tc>
          <w:tcPr>
            <w:tcW w:w="6379" w:type="dxa"/>
          </w:tcPr>
          <w:p w14:paraId="49E0703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A079BB3" w14:textId="423D3B8E" w:rsidTr="00945363">
        <w:tc>
          <w:tcPr>
            <w:tcW w:w="1345" w:type="dxa"/>
          </w:tcPr>
          <w:p w14:paraId="33807A65" w14:textId="280EC613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2.16.1</w:t>
            </w:r>
          </w:p>
        </w:tc>
        <w:tc>
          <w:tcPr>
            <w:tcW w:w="6305" w:type="dxa"/>
          </w:tcPr>
          <w:p w14:paraId="62E443BD" w14:textId="6127E70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Dostawa i montaż kabli i przewodów połączeniowych oraz przewodów pneumatycznych między urządzeniem, urządzeniami przełączającymi i główną szafą rozdzielczą, a także przyrządami pomiarowymi w obrębie instalacji, leżą po stronie Inwestora</w:t>
            </w:r>
          </w:p>
        </w:tc>
        <w:tc>
          <w:tcPr>
            <w:tcW w:w="6379" w:type="dxa"/>
          </w:tcPr>
          <w:p w14:paraId="4222870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52E9A511" w14:textId="41A4276F" w:rsidTr="00945363">
        <w:tc>
          <w:tcPr>
            <w:tcW w:w="1345" w:type="dxa"/>
          </w:tcPr>
          <w:p w14:paraId="44E91D49" w14:textId="577B4870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2.16.1</w:t>
            </w:r>
          </w:p>
        </w:tc>
        <w:tc>
          <w:tcPr>
            <w:tcW w:w="6305" w:type="dxa"/>
          </w:tcPr>
          <w:p w14:paraId="3E1551A3" w14:textId="6EB087BB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Inwestor zobowiązuje się do zdobycia wszystkich licencji, zezwoleń i certyfikatów, niezbędnych do wypełnienia zakresu umowy przez obie strony</w:t>
            </w:r>
          </w:p>
        </w:tc>
        <w:tc>
          <w:tcPr>
            <w:tcW w:w="6379" w:type="dxa"/>
          </w:tcPr>
          <w:p w14:paraId="5189B71F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666D2BEE" w14:textId="2B430C63" w:rsidTr="00945363">
        <w:tc>
          <w:tcPr>
            <w:tcW w:w="1345" w:type="dxa"/>
          </w:tcPr>
          <w:p w14:paraId="1F91A8AE" w14:textId="4AE3C0AD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2.16.3</w:t>
            </w:r>
          </w:p>
        </w:tc>
        <w:tc>
          <w:tcPr>
            <w:tcW w:w="6305" w:type="dxa"/>
          </w:tcPr>
          <w:p w14:paraId="3200DEB9" w14:textId="4E85D06E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Dostarczana instalacja powinna być kompletna i procesowo w pełni funkcjonalna</w:t>
            </w:r>
          </w:p>
        </w:tc>
        <w:tc>
          <w:tcPr>
            <w:tcW w:w="6379" w:type="dxa"/>
          </w:tcPr>
          <w:p w14:paraId="463EE990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17CC39B8" w14:textId="76930A9B" w:rsidTr="00945363">
        <w:tc>
          <w:tcPr>
            <w:tcW w:w="1345" w:type="dxa"/>
          </w:tcPr>
          <w:p w14:paraId="3A9ED87D" w14:textId="69BD306B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2.17</w:t>
            </w:r>
          </w:p>
        </w:tc>
        <w:tc>
          <w:tcPr>
            <w:tcW w:w="6305" w:type="dxa"/>
          </w:tcPr>
          <w:p w14:paraId="7AE3FF76" w14:textId="73E79848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WARUNKI OGÓLNE: </w:t>
            </w:r>
          </w:p>
        </w:tc>
        <w:tc>
          <w:tcPr>
            <w:tcW w:w="6379" w:type="dxa"/>
          </w:tcPr>
          <w:p w14:paraId="020ADF96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7495BF75" w14:textId="763039F5" w:rsidTr="00945363">
        <w:tc>
          <w:tcPr>
            <w:tcW w:w="1345" w:type="dxa"/>
          </w:tcPr>
          <w:p w14:paraId="6F76C5AE" w14:textId="45A7A2AE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2.17.1</w:t>
            </w:r>
          </w:p>
        </w:tc>
        <w:tc>
          <w:tcPr>
            <w:tcW w:w="6305" w:type="dxa"/>
          </w:tcPr>
          <w:p w14:paraId="3A8AA982" w14:textId="153EF981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/>
                <w:color w:val="000000" w:themeColor="text1"/>
                <w:sz w:val="20"/>
                <w:szCs w:val="20"/>
              </w:rPr>
              <w:t>Koszt opakowania i dostarczenie urządzenia do zakładu Inwestora wliczone w cenę (Transport i ubezpieczenie transportu po stronie Producenta);</w:t>
            </w:r>
          </w:p>
        </w:tc>
        <w:tc>
          <w:tcPr>
            <w:tcW w:w="6379" w:type="dxa"/>
          </w:tcPr>
          <w:p w14:paraId="332C5C40" w14:textId="77777777" w:rsidR="002935B9" w:rsidRPr="002935B9" w:rsidRDefault="002935B9" w:rsidP="004B0B0E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D58D828" w14:textId="47DBD18D" w:rsidTr="00945363">
        <w:tc>
          <w:tcPr>
            <w:tcW w:w="1345" w:type="dxa"/>
          </w:tcPr>
          <w:p w14:paraId="6C872469" w14:textId="0E1AEC1C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2.17.2</w:t>
            </w:r>
          </w:p>
        </w:tc>
        <w:tc>
          <w:tcPr>
            <w:tcW w:w="6305" w:type="dxa"/>
            <w:vAlign w:val="center"/>
          </w:tcPr>
          <w:p w14:paraId="178CBDC4" w14:textId="70668CF1" w:rsidR="002935B9" w:rsidRPr="00A065F1" w:rsidRDefault="002935B9" w:rsidP="004B0B0E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/>
                <w:color w:val="000000" w:themeColor="text1"/>
                <w:sz w:val="20"/>
                <w:szCs w:val="20"/>
              </w:rPr>
              <w:t>Urządzenie musi posiadać deklaracje zgodności CE i musi być zgodne z dyrektywą 2006/42/WE;</w:t>
            </w:r>
          </w:p>
        </w:tc>
        <w:tc>
          <w:tcPr>
            <w:tcW w:w="6379" w:type="dxa"/>
          </w:tcPr>
          <w:p w14:paraId="5702E0F1" w14:textId="77777777" w:rsidR="002935B9" w:rsidRPr="002935B9" w:rsidRDefault="002935B9" w:rsidP="004B0B0E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  <w:bookmarkEnd w:id="5"/>
      <w:tr w:rsidR="002935B9" w:rsidRPr="00A065F1" w14:paraId="7466F375" w14:textId="247C6BC6" w:rsidTr="00945363">
        <w:tc>
          <w:tcPr>
            <w:tcW w:w="1345" w:type="dxa"/>
          </w:tcPr>
          <w:p w14:paraId="1864CD8A" w14:textId="78B4B9D6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2.17.3</w:t>
            </w:r>
          </w:p>
        </w:tc>
        <w:tc>
          <w:tcPr>
            <w:tcW w:w="6305" w:type="dxa"/>
          </w:tcPr>
          <w:p w14:paraId="6E2DF6EE" w14:textId="7F89EE26" w:rsidR="002935B9" w:rsidRPr="00A065F1" w:rsidRDefault="002935B9" w:rsidP="004B0B0E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bookmarkStart w:id="6" w:name="_Hlk208392169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>Warunki gwarancyjne: zobowiązuje się Producenta do usunięcia wszystkich wad dostarczonego sprzętu, wynikających z wad materiałów lub wadliwego wykonania. Urządzenie powinno zostać objęte gwarancją na okres minimum 18 miesięcy (bez limitu godzin) od daty uruchomienia instalacji</w:t>
            </w:r>
            <w:r w:rsidR="00EA1AEC">
              <w:rPr>
                <w:rFonts w:ascii="Lato" w:hAnsi="Lato" w:cs="Calibri"/>
                <w:color w:val="000000" w:themeColor="text1"/>
                <w:sz w:val="20"/>
                <w:szCs w:val="20"/>
              </w:rPr>
              <w:t>, max. 120 m-</w:t>
            </w:r>
            <w:proofErr w:type="spellStart"/>
            <w:r w:rsidR="00EA1AEC">
              <w:rPr>
                <w:rFonts w:ascii="Lato" w:hAnsi="Lato" w:cs="Calibri"/>
                <w:color w:val="000000" w:themeColor="text1"/>
                <w:sz w:val="20"/>
                <w:szCs w:val="20"/>
              </w:rPr>
              <w:t>cy</w:t>
            </w:r>
            <w:proofErr w:type="spellEnd"/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lub minimum 24 miesięcy (bez limitu godzin) od daty wysyłki lub daty powiadomienia o gotowości do wysyłki</w:t>
            </w:r>
            <w:bookmarkEnd w:id="6"/>
            <w:r w:rsidR="00EA1AEC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max, 120 m-</w:t>
            </w:r>
            <w:proofErr w:type="spellStart"/>
            <w:r w:rsidR="00EA1AEC">
              <w:rPr>
                <w:rFonts w:ascii="Lato" w:hAnsi="Lato" w:cs="Calibri"/>
                <w:color w:val="000000" w:themeColor="text1"/>
                <w:sz w:val="20"/>
                <w:szCs w:val="20"/>
              </w:rPr>
              <w:t>cy</w:t>
            </w:r>
            <w:proofErr w:type="spellEnd"/>
            <w:r w:rsidR="00EA1AEC">
              <w:rPr>
                <w:rFonts w:ascii="Lato" w:hAnsi="Lato" w:cs="Calibri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6379" w:type="dxa"/>
          </w:tcPr>
          <w:p w14:paraId="543F45D3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tr w:rsidR="002935B9" w:rsidRPr="00A065F1" w14:paraId="0F227306" w14:textId="1A6680A7" w:rsidTr="00945363">
        <w:tc>
          <w:tcPr>
            <w:tcW w:w="1345" w:type="dxa"/>
          </w:tcPr>
          <w:p w14:paraId="52E82C11" w14:textId="64A1C2E2" w:rsidR="002935B9" w:rsidRPr="002935B9" w:rsidRDefault="002935B9" w:rsidP="004B0B0E">
            <w:pPr>
              <w:ind w:left="360"/>
              <w:jc w:val="right"/>
              <w:rPr>
                <w:rFonts w:ascii="Lato" w:eastAsiaTheme="minorHAnsi" w:hAnsi="Lato" w:cs="Calibri"/>
                <w:color w:val="000000" w:themeColor="text1"/>
                <w:sz w:val="20"/>
                <w:szCs w:val="20"/>
              </w:rPr>
            </w:pPr>
            <w:r w:rsidRPr="002935B9">
              <w:rPr>
                <w:rFonts w:ascii="Lato" w:hAnsi="Lato"/>
                <w:color w:val="000000" w:themeColor="text1"/>
                <w:sz w:val="20"/>
                <w:szCs w:val="20"/>
              </w:rPr>
              <w:t>2.17.4</w:t>
            </w:r>
          </w:p>
        </w:tc>
        <w:tc>
          <w:tcPr>
            <w:tcW w:w="6305" w:type="dxa"/>
          </w:tcPr>
          <w:p w14:paraId="2FEF6C82" w14:textId="11752212" w:rsidR="002935B9" w:rsidRPr="00A065F1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A065F1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Warunki gwarancyjne procesowe: </w:t>
            </w:r>
            <w:r w:rsidRPr="00A065F1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kwestie gwarancji funkcjonalności procesowej zostaną ustalone i zaakceptowane wspólnie, przez Inwestora oraz Producenta/Sprzedawcę</w:t>
            </w:r>
          </w:p>
        </w:tc>
        <w:tc>
          <w:tcPr>
            <w:tcW w:w="6379" w:type="dxa"/>
          </w:tcPr>
          <w:p w14:paraId="696247B4" w14:textId="77777777" w:rsidR="002935B9" w:rsidRPr="002935B9" w:rsidRDefault="002935B9" w:rsidP="004B0B0E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59951275" w14:textId="0BCC2589" w:rsidR="00736CB9" w:rsidRPr="00A065F1" w:rsidRDefault="00736CB9" w:rsidP="00BF4685">
      <w:pPr>
        <w:spacing w:after="0" w:line="240" w:lineRule="auto"/>
        <w:jc w:val="both"/>
        <w:rPr>
          <w:rFonts w:ascii="Lato" w:hAnsi="Lato" w:cstheme="minorHAnsi"/>
          <w:color w:val="FF0000"/>
          <w:sz w:val="16"/>
          <w:szCs w:val="16"/>
        </w:rPr>
      </w:pPr>
    </w:p>
    <w:p w14:paraId="61136D38" w14:textId="07213DB1" w:rsidR="009C3D93" w:rsidRPr="00A065F1" w:rsidRDefault="009C3D93" w:rsidP="003D6A7E">
      <w:pPr>
        <w:spacing w:after="0" w:line="240" w:lineRule="auto"/>
        <w:jc w:val="both"/>
        <w:rPr>
          <w:rFonts w:ascii="Lato" w:hAnsi="Lato" w:cstheme="minorHAnsi"/>
        </w:rPr>
      </w:pPr>
    </w:p>
    <w:sectPr w:rsidR="009C3D93" w:rsidRPr="00A065F1" w:rsidSect="002935B9">
      <w:headerReference w:type="default" r:id="rId7"/>
      <w:footerReference w:type="default" r:id="rId8"/>
      <w:pgSz w:w="16838" w:h="11906" w:orient="landscape"/>
      <w:pgMar w:top="1418" w:right="1418" w:bottom="1418" w:left="1418" w:header="142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DE00" w14:textId="77777777" w:rsidR="00D43EB8" w:rsidRDefault="00D43EB8" w:rsidP="001D007F">
      <w:pPr>
        <w:spacing w:after="0" w:line="240" w:lineRule="auto"/>
      </w:pPr>
      <w:r>
        <w:separator/>
      </w:r>
    </w:p>
  </w:endnote>
  <w:endnote w:type="continuationSeparator" w:id="0">
    <w:p w14:paraId="051C7331" w14:textId="77777777" w:rsidR="00D43EB8" w:rsidRDefault="00D43EB8" w:rsidP="001D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Subheading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7478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582B68B" w14:textId="0E7BDD6E" w:rsidR="00C164BD" w:rsidRDefault="00C164B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48638B" w14:textId="4F6B416D" w:rsidR="00F81502" w:rsidRPr="00F81502" w:rsidRDefault="00F81502" w:rsidP="001D711E">
    <w:pPr>
      <w:spacing w:line="240" w:lineRule="auto"/>
      <w:jc w:val="both"/>
      <w:rPr>
        <w:color w:val="002060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D10FA" w14:textId="77777777" w:rsidR="00D43EB8" w:rsidRDefault="00D43EB8" w:rsidP="001D007F">
      <w:pPr>
        <w:spacing w:after="0" w:line="240" w:lineRule="auto"/>
      </w:pPr>
      <w:r>
        <w:separator/>
      </w:r>
    </w:p>
  </w:footnote>
  <w:footnote w:type="continuationSeparator" w:id="0">
    <w:p w14:paraId="2193608B" w14:textId="77777777" w:rsidR="00D43EB8" w:rsidRDefault="00D43EB8" w:rsidP="001D0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2AD3" w14:textId="5B13A85E" w:rsidR="008E5789" w:rsidRPr="000644A9" w:rsidRDefault="00A065F1" w:rsidP="005B6EE2">
    <w:pPr>
      <w:pStyle w:val="Nagwek"/>
      <w:jc w:val="center"/>
    </w:pPr>
    <w:r w:rsidRPr="00E647A2">
      <w:rPr>
        <w:noProof/>
      </w:rPr>
      <w:drawing>
        <wp:inline distT="0" distB="0" distL="0" distR="0" wp14:anchorId="37841D08" wp14:editId="75E130A2">
          <wp:extent cx="5295900" cy="640080"/>
          <wp:effectExtent l="0" t="0" r="0" b="7620"/>
          <wp:docPr id="18503748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8A7EF0"/>
    <w:multiLevelType w:val="hybridMultilevel"/>
    <w:tmpl w:val="2C7E28E0"/>
    <w:lvl w:ilvl="0" w:tplc="FFFFFFFF">
      <w:start w:val="1"/>
      <w:numFmt w:val="bullet"/>
      <w:lvlText w:val="•"/>
      <w:lvlJc w:val="left"/>
    </w:lvl>
    <w:lvl w:ilvl="1" w:tplc="6596B90C">
      <w:start w:val="1"/>
      <w:numFmt w:val="decimal"/>
      <w:lvlText w:val="%2"/>
      <w:lvlJc w:val="left"/>
      <w:rPr>
        <w:rFonts w:ascii="Calibri" w:eastAsiaTheme="minorHAnsi" w:hAnsi="Calibri" w:cs="Calibr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C64FE60"/>
    <w:multiLevelType w:val="hybridMultilevel"/>
    <w:tmpl w:val="DCCCBCC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420B32"/>
    <w:multiLevelType w:val="hybridMultilevel"/>
    <w:tmpl w:val="6616C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A056A"/>
    <w:multiLevelType w:val="hybridMultilevel"/>
    <w:tmpl w:val="B04A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A21CC"/>
    <w:multiLevelType w:val="hybridMultilevel"/>
    <w:tmpl w:val="6A222F74"/>
    <w:lvl w:ilvl="0" w:tplc="4F1A16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50ED6"/>
    <w:multiLevelType w:val="hybridMultilevel"/>
    <w:tmpl w:val="ADE85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42FA9"/>
    <w:multiLevelType w:val="hybridMultilevel"/>
    <w:tmpl w:val="D4542AA6"/>
    <w:lvl w:ilvl="0" w:tplc="E1F07200">
      <w:start w:val="7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B9829"/>
    <w:multiLevelType w:val="hybridMultilevel"/>
    <w:tmpl w:val="DDDC18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264193F"/>
    <w:multiLevelType w:val="hybridMultilevel"/>
    <w:tmpl w:val="A1802C88"/>
    <w:lvl w:ilvl="0" w:tplc="B6F434D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90A8D"/>
    <w:multiLevelType w:val="hybridMultilevel"/>
    <w:tmpl w:val="AF48C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D1106"/>
    <w:multiLevelType w:val="multilevel"/>
    <w:tmpl w:val="9262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06BE8"/>
    <w:multiLevelType w:val="multilevel"/>
    <w:tmpl w:val="023054B2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DE6681A"/>
    <w:multiLevelType w:val="hybridMultilevel"/>
    <w:tmpl w:val="D64A5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B229E"/>
    <w:multiLevelType w:val="hybridMultilevel"/>
    <w:tmpl w:val="3E944EA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2BB4210"/>
    <w:multiLevelType w:val="hybridMultilevel"/>
    <w:tmpl w:val="64AECC92"/>
    <w:lvl w:ilvl="0" w:tplc="FFFFFFFF">
      <w:start w:val="1"/>
      <w:numFmt w:val="bullet"/>
      <w:lvlText w:val="•"/>
      <w:lvlJc w:val="left"/>
    </w:lvl>
    <w:lvl w:ilvl="1" w:tplc="7396D6E6">
      <w:start w:val="1"/>
      <w:numFmt w:val="decimal"/>
      <w:lvlText w:val="%2"/>
      <w:lvlJc w:val="left"/>
      <w:rPr>
        <w:rFonts w:ascii="Calibri" w:eastAsiaTheme="minorHAnsi" w:hAnsi="Calibri" w:cs="Calibr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67A6BC1"/>
    <w:multiLevelType w:val="hybridMultilevel"/>
    <w:tmpl w:val="506A5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31A04"/>
    <w:multiLevelType w:val="multilevel"/>
    <w:tmpl w:val="023054B2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9E63A97"/>
    <w:multiLevelType w:val="multilevel"/>
    <w:tmpl w:val="023054B2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213315"/>
    <w:multiLevelType w:val="hybridMultilevel"/>
    <w:tmpl w:val="E63A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E72BA"/>
    <w:multiLevelType w:val="hybridMultilevel"/>
    <w:tmpl w:val="52002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37C85"/>
    <w:multiLevelType w:val="hybridMultilevel"/>
    <w:tmpl w:val="9068663A"/>
    <w:lvl w:ilvl="0" w:tplc="4F1A16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277C7"/>
    <w:multiLevelType w:val="multilevel"/>
    <w:tmpl w:val="023054B2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A831C71"/>
    <w:multiLevelType w:val="hybridMultilevel"/>
    <w:tmpl w:val="A8149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47BD8"/>
    <w:multiLevelType w:val="hybridMultilevel"/>
    <w:tmpl w:val="9CA6FC5E"/>
    <w:lvl w:ilvl="0" w:tplc="F64A278C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22590"/>
    <w:multiLevelType w:val="hybridMultilevel"/>
    <w:tmpl w:val="58D67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80221"/>
    <w:multiLevelType w:val="hybridMultilevel"/>
    <w:tmpl w:val="9D40244A"/>
    <w:lvl w:ilvl="0" w:tplc="F64A278C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C6967"/>
    <w:multiLevelType w:val="multilevel"/>
    <w:tmpl w:val="023054B2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FD66BA4"/>
    <w:multiLevelType w:val="multilevel"/>
    <w:tmpl w:val="023054B2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1C92798"/>
    <w:multiLevelType w:val="hybridMultilevel"/>
    <w:tmpl w:val="6CDC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DC1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75F40ED"/>
    <w:multiLevelType w:val="hybridMultilevel"/>
    <w:tmpl w:val="1AB4E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5704E4"/>
    <w:multiLevelType w:val="hybridMultilevel"/>
    <w:tmpl w:val="82A44A7A"/>
    <w:lvl w:ilvl="0" w:tplc="F64A278C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13755D"/>
    <w:multiLevelType w:val="hybridMultilevel"/>
    <w:tmpl w:val="A030C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E5E60"/>
    <w:multiLevelType w:val="hybridMultilevel"/>
    <w:tmpl w:val="A4EEE2C6"/>
    <w:lvl w:ilvl="0" w:tplc="D2CEBD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6228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8068B"/>
    <w:multiLevelType w:val="multilevel"/>
    <w:tmpl w:val="023054B2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30385594">
    <w:abstractNumId w:val="8"/>
  </w:num>
  <w:num w:numId="2" w16cid:durableId="1611551627">
    <w:abstractNumId w:val="1"/>
  </w:num>
  <w:num w:numId="3" w16cid:durableId="811679659">
    <w:abstractNumId w:val="7"/>
  </w:num>
  <w:num w:numId="4" w16cid:durableId="1637762097">
    <w:abstractNumId w:val="0"/>
  </w:num>
  <w:num w:numId="5" w16cid:durableId="1677994907">
    <w:abstractNumId w:val="13"/>
  </w:num>
  <w:num w:numId="6" w16cid:durableId="560991288">
    <w:abstractNumId w:val="14"/>
  </w:num>
  <w:num w:numId="7" w16cid:durableId="1312978630">
    <w:abstractNumId w:val="10"/>
  </w:num>
  <w:num w:numId="8" w16cid:durableId="540554019">
    <w:abstractNumId w:val="6"/>
  </w:num>
  <w:num w:numId="9" w16cid:durableId="870798163">
    <w:abstractNumId w:val="9"/>
  </w:num>
  <w:num w:numId="10" w16cid:durableId="1866400175">
    <w:abstractNumId w:val="33"/>
  </w:num>
  <w:num w:numId="11" w16cid:durableId="1858737284">
    <w:abstractNumId w:val="15"/>
  </w:num>
  <w:num w:numId="12" w16cid:durableId="1349986329">
    <w:abstractNumId w:val="2"/>
  </w:num>
  <w:num w:numId="13" w16cid:durableId="1089933906">
    <w:abstractNumId w:val="18"/>
  </w:num>
  <w:num w:numId="14" w16cid:durableId="1786149379">
    <w:abstractNumId w:val="32"/>
  </w:num>
  <w:num w:numId="15" w16cid:durableId="1456562251">
    <w:abstractNumId w:val="24"/>
  </w:num>
  <w:num w:numId="16" w16cid:durableId="1772118280">
    <w:abstractNumId w:val="30"/>
  </w:num>
  <w:num w:numId="17" w16cid:durableId="1190728926">
    <w:abstractNumId w:val="21"/>
  </w:num>
  <w:num w:numId="18" w16cid:durableId="366219213">
    <w:abstractNumId w:val="34"/>
  </w:num>
  <w:num w:numId="19" w16cid:durableId="896011867">
    <w:abstractNumId w:val="26"/>
  </w:num>
  <w:num w:numId="20" w16cid:durableId="2032804354">
    <w:abstractNumId w:val="17"/>
  </w:num>
  <w:num w:numId="21" w16cid:durableId="1617178538">
    <w:abstractNumId w:val="16"/>
  </w:num>
  <w:num w:numId="22" w16cid:durableId="2143648457">
    <w:abstractNumId w:val="11"/>
  </w:num>
  <w:num w:numId="23" w16cid:durableId="43214067">
    <w:abstractNumId w:val="27"/>
  </w:num>
  <w:num w:numId="24" w16cid:durableId="736368717">
    <w:abstractNumId w:val="3"/>
  </w:num>
  <w:num w:numId="25" w16cid:durableId="2002928950">
    <w:abstractNumId w:val="19"/>
  </w:num>
  <w:num w:numId="26" w16cid:durableId="1517117593">
    <w:abstractNumId w:val="25"/>
  </w:num>
  <w:num w:numId="27" w16cid:durableId="1688942676">
    <w:abstractNumId w:val="23"/>
  </w:num>
  <w:num w:numId="28" w16cid:durableId="2044860532">
    <w:abstractNumId w:val="31"/>
  </w:num>
  <w:num w:numId="29" w16cid:durableId="1863545329">
    <w:abstractNumId w:val="4"/>
  </w:num>
  <w:num w:numId="30" w16cid:durableId="1690059116">
    <w:abstractNumId w:val="20"/>
  </w:num>
  <w:num w:numId="31" w16cid:durableId="1586643217">
    <w:abstractNumId w:val="28"/>
  </w:num>
  <w:num w:numId="32" w16cid:durableId="1155993906">
    <w:abstractNumId w:val="22"/>
  </w:num>
  <w:num w:numId="33" w16cid:durableId="950476542">
    <w:abstractNumId w:val="12"/>
  </w:num>
  <w:num w:numId="34" w16cid:durableId="860782497">
    <w:abstractNumId w:val="5"/>
  </w:num>
  <w:num w:numId="35" w16cid:durableId="19972199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07F"/>
    <w:rsid w:val="00001973"/>
    <w:rsid w:val="000031CE"/>
    <w:rsid w:val="0000363F"/>
    <w:rsid w:val="00003725"/>
    <w:rsid w:val="0000473E"/>
    <w:rsid w:val="00004912"/>
    <w:rsid w:val="00004D14"/>
    <w:rsid w:val="0000638F"/>
    <w:rsid w:val="000063B5"/>
    <w:rsid w:val="00010F0F"/>
    <w:rsid w:val="000121CA"/>
    <w:rsid w:val="00014CCE"/>
    <w:rsid w:val="000167F3"/>
    <w:rsid w:val="00022692"/>
    <w:rsid w:val="00024D5B"/>
    <w:rsid w:val="00025566"/>
    <w:rsid w:val="00027C57"/>
    <w:rsid w:val="00031650"/>
    <w:rsid w:val="00037817"/>
    <w:rsid w:val="00041464"/>
    <w:rsid w:val="00045856"/>
    <w:rsid w:val="000467BF"/>
    <w:rsid w:val="00047486"/>
    <w:rsid w:val="00052181"/>
    <w:rsid w:val="000535C9"/>
    <w:rsid w:val="00055F00"/>
    <w:rsid w:val="00061D81"/>
    <w:rsid w:val="00062BE7"/>
    <w:rsid w:val="00064377"/>
    <w:rsid w:val="000644A9"/>
    <w:rsid w:val="00064CC9"/>
    <w:rsid w:val="00070CAA"/>
    <w:rsid w:val="00072D7D"/>
    <w:rsid w:val="00073CCB"/>
    <w:rsid w:val="00080158"/>
    <w:rsid w:val="000814A1"/>
    <w:rsid w:val="000831DE"/>
    <w:rsid w:val="000846A8"/>
    <w:rsid w:val="000851AD"/>
    <w:rsid w:val="00092D00"/>
    <w:rsid w:val="00093ACA"/>
    <w:rsid w:val="000A1F1C"/>
    <w:rsid w:val="000A2394"/>
    <w:rsid w:val="000A674C"/>
    <w:rsid w:val="000B05E4"/>
    <w:rsid w:val="000B073A"/>
    <w:rsid w:val="000B5E7A"/>
    <w:rsid w:val="000B78CE"/>
    <w:rsid w:val="000C445D"/>
    <w:rsid w:val="000C7A6D"/>
    <w:rsid w:val="000D1F43"/>
    <w:rsid w:val="000D4791"/>
    <w:rsid w:val="000D5024"/>
    <w:rsid w:val="000E272F"/>
    <w:rsid w:val="000E6D0B"/>
    <w:rsid w:val="000E70DE"/>
    <w:rsid w:val="000F634C"/>
    <w:rsid w:val="001011B6"/>
    <w:rsid w:val="001062A1"/>
    <w:rsid w:val="00107E97"/>
    <w:rsid w:val="00111D7A"/>
    <w:rsid w:val="00111F4F"/>
    <w:rsid w:val="001121ED"/>
    <w:rsid w:val="001154CC"/>
    <w:rsid w:val="00120457"/>
    <w:rsid w:val="001208DD"/>
    <w:rsid w:val="00120BFE"/>
    <w:rsid w:val="00121A4F"/>
    <w:rsid w:val="00125AEF"/>
    <w:rsid w:val="00141E31"/>
    <w:rsid w:val="001432D2"/>
    <w:rsid w:val="00143BF5"/>
    <w:rsid w:val="00150C3B"/>
    <w:rsid w:val="001532B4"/>
    <w:rsid w:val="0015606E"/>
    <w:rsid w:val="001577E7"/>
    <w:rsid w:val="00160D2F"/>
    <w:rsid w:val="001636E5"/>
    <w:rsid w:val="001643AF"/>
    <w:rsid w:val="00170408"/>
    <w:rsid w:val="00170999"/>
    <w:rsid w:val="00173356"/>
    <w:rsid w:val="001754CE"/>
    <w:rsid w:val="0017603A"/>
    <w:rsid w:val="001775C0"/>
    <w:rsid w:val="00180F98"/>
    <w:rsid w:val="001843CD"/>
    <w:rsid w:val="00184F95"/>
    <w:rsid w:val="00186F41"/>
    <w:rsid w:val="0018706E"/>
    <w:rsid w:val="00187317"/>
    <w:rsid w:val="00190134"/>
    <w:rsid w:val="0019027F"/>
    <w:rsid w:val="00191633"/>
    <w:rsid w:val="0019201E"/>
    <w:rsid w:val="001A11C5"/>
    <w:rsid w:val="001A1F91"/>
    <w:rsid w:val="001A3E51"/>
    <w:rsid w:val="001A6B75"/>
    <w:rsid w:val="001A6DE7"/>
    <w:rsid w:val="001B2486"/>
    <w:rsid w:val="001B458A"/>
    <w:rsid w:val="001B517A"/>
    <w:rsid w:val="001B6822"/>
    <w:rsid w:val="001B6969"/>
    <w:rsid w:val="001B7EF4"/>
    <w:rsid w:val="001C1CBD"/>
    <w:rsid w:val="001C4CA7"/>
    <w:rsid w:val="001C506E"/>
    <w:rsid w:val="001D007F"/>
    <w:rsid w:val="001D0A7C"/>
    <w:rsid w:val="001D1F03"/>
    <w:rsid w:val="001D5046"/>
    <w:rsid w:val="001D6109"/>
    <w:rsid w:val="001D711E"/>
    <w:rsid w:val="001F1E76"/>
    <w:rsid w:val="001F2F46"/>
    <w:rsid w:val="0020110F"/>
    <w:rsid w:val="00202E5F"/>
    <w:rsid w:val="00207AF7"/>
    <w:rsid w:val="002112E5"/>
    <w:rsid w:val="0021746D"/>
    <w:rsid w:val="00217669"/>
    <w:rsid w:val="002207AC"/>
    <w:rsid w:val="00220E1C"/>
    <w:rsid w:val="002222F4"/>
    <w:rsid w:val="0022696C"/>
    <w:rsid w:val="002367C3"/>
    <w:rsid w:val="002417F6"/>
    <w:rsid w:val="00242748"/>
    <w:rsid w:val="00244A61"/>
    <w:rsid w:val="00247787"/>
    <w:rsid w:val="00251A89"/>
    <w:rsid w:val="00251D6C"/>
    <w:rsid w:val="00251D95"/>
    <w:rsid w:val="00253D8B"/>
    <w:rsid w:val="0025564F"/>
    <w:rsid w:val="00255F2E"/>
    <w:rsid w:val="002565FA"/>
    <w:rsid w:val="00271105"/>
    <w:rsid w:val="0027347D"/>
    <w:rsid w:val="002816CB"/>
    <w:rsid w:val="00283D24"/>
    <w:rsid w:val="00283F8A"/>
    <w:rsid w:val="002908A8"/>
    <w:rsid w:val="002935B9"/>
    <w:rsid w:val="002A1184"/>
    <w:rsid w:val="002A3300"/>
    <w:rsid w:val="002A7AE6"/>
    <w:rsid w:val="002B091B"/>
    <w:rsid w:val="002B183A"/>
    <w:rsid w:val="002B2F8C"/>
    <w:rsid w:val="002B4AA9"/>
    <w:rsid w:val="002C04B0"/>
    <w:rsid w:val="002C7FB1"/>
    <w:rsid w:val="002D4A81"/>
    <w:rsid w:val="002D76A2"/>
    <w:rsid w:val="002D7E35"/>
    <w:rsid w:val="002E028E"/>
    <w:rsid w:val="002E109E"/>
    <w:rsid w:val="002E1602"/>
    <w:rsid w:val="002E1C80"/>
    <w:rsid w:val="002E7387"/>
    <w:rsid w:val="002F2BD9"/>
    <w:rsid w:val="002F325B"/>
    <w:rsid w:val="002F55D5"/>
    <w:rsid w:val="002F6B93"/>
    <w:rsid w:val="00300748"/>
    <w:rsid w:val="00300F86"/>
    <w:rsid w:val="00303841"/>
    <w:rsid w:val="00310E83"/>
    <w:rsid w:val="00311642"/>
    <w:rsid w:val="00313A33"/>
    <w:rsid w:val="00314EDB"/>
    <w:rsid w:val="003212E3"/>
    <w:rsid w:val="00322F9E"/>
    <w:rsid w:val="00324E06"/>
    <w:rsid w:val="00325609"/>
    <w:rsid w:val="00325D70"/>
    <w:rsid w:val="00326D3F"/>
    <w:rsid w:val="00327F11"/>
    <w:rsid w:val="0033140A"/>
    <w:rsid w:val="00335465"/>
    <w:rsid w:val="00335D89"/>
    <w:rsid w:val="00343325"/>
    <w:rsid w:val="003467F7"/>
    <w:rsid w:val="003512DB"/>
    <w:rsid w:val="00354AAC"/>
    <w:rsid w:val="00363F23"/>
    <w:rsid w:val="003654FA"/>
    <w:rsid w:val="003655C2"/>
    <w:rsid w:val="00365B5A"/>
    <w:rsid w:val="00367BDC"/>
    <w:rsid w:val="003733A4"/>
    <w:rsid w:val="00375466"/>
    <w:rsid w:val="00375AAB"/>
    <w:rsid w:val="00381886"/>
    <w:rsid w:val="00382FDB"/>
    <w:rsid w:val="00391B30"/>
    <w:rsid w:val="00391B53"/>
    <w:rsid w:val="0039278C"/>
    <w:rsid w:val="003957EC"/>
    <w:rsid w:val="003967A5"/>
    <w:rsid w:val="003A5F95"/>
    <w:rsid w:val="003A7200"/>
    <w:rsid w:val="003B0D6B"/>
    <w:rsid w:val="003B17A4"/>
    <w:rsid w:val="003B3892"/>
    <w:rsid w:val="003B7BCC"/>
    <w:rsid w:val="003B7F23"/>
    <w:rsid w:val="003C116C"/>
    <w:rsid w:val="003C2D8A"/>
    <w:rsid w:val="003C5951"/>
    <w:rsid w:val="003C7D9D"/>
    <w:rsid w:val="003D56EA"/>
    <w:rsid w:val="003D5E6D"/>
    <w:rsid w:val="003D6323"/>
    <w:rsid w:val="003D6A7E"/>
    <w:rsid w:val="003F09B0"/>
    <w:rsid w:val="004002DE"/>
    <w:rsid w:val="00402360"/>
    <w:rsid w:val="00407B2F"/>
    <w:rsid w:val="00410A00"/>
    <w:rsid w:val="00410C1E"/>
    <w:rsid w:val="00414430"/>
    <w:rsid w:val="0042106E"/>
    <w:rsid w:val="00423F9B"/>
    <w:rsid w:val="0042400D"/>
    <w:rsid w:val="004251DB"/>
    <w:rsid w:val="00431589"/>
    <w:rsid w:val="00440B3D"/>
    <w:rsid w:val="00441A1F"/>
    <w:rsid w:val="00444CF7"/>
    <w:rsid w:val="00446E9E"/>
    <w:rsid w:val="00453D3D"/>
    <w:rsid w:val="004542DD"/>
    <w:rsid w:val="00460D28"/>
    <w:rsid w:val="00461C86"/>
    <w:rsid w:val="004724E3"/>
    <w:rsid w:val="00473798"/>
    <w:rsid w:val="00473A1C"/>
    <w:rsid w:val="0047554F"/>
    <w:rsid w:val="00480EE2"/>
    <w:rsid w:val="004821AA"/>
    <w:rsid w:val="00485C04"/>
    <w:rsid w:val="004860BB"/>
    <w:rsid w:val="004869C5"/>
    <w:rsid w:val="00495858"/>
    <w:rsid w:val="00496D08"/>
    <w:rsid w:val="004B0B0E"/>
    <w:rsid w:val="004B1E04"/>
    <w:rsid w:val="004B2573"/>
    <w:rsid w:val="004B38FF"/>
    <w:rsid w:val="004B6134"/>
    <w:rsid w:val="004B6921"/>
    <w:rsid w:val="004C033D"/>
    <w:rsid w:val="004C2D89"/>
    <w:rsid w:val="004C6B2D"/>
    <w:rsid w:val="004C7BDA"/>
    <w:rsid w:val="004D0669"/>
    <w:rsid w:val="004E02A3"/>
    <w:rsid w:val="004E25E0"/>
    <w:rsid w:val="004E2B9C"/>
    <w:rsid w:val="004E43D9"/>
    <w:rsid w:val="004E4976"/>
    <w:rsid w:val="004F2F91"/>
    <w:rsid w:val="004F38B1"/>
    <w:rsid w:val="004F3E8A"/>
    <w:rsid w:val="005008A6"/>
    <w:rsid w:val="0050238F"/>
    <w:rsid w:val="00503FA8"/>
    <w:rsid w:val="005050EE"/>
    <w:rsid w:val="00510255"/>
    <w:rsid w:val="00514D2E"/>
    <w:rsid w:val="0051565A"/>
    <w:rsid w:val="00521237"/>
    <w:rsid w:val="005277D7"/>
    <w:rsid w:val="00535090"/>
    <w:rsid w:val="00536E53"/>
    <w:rsid w:val="00553B92"/>
    <w:rsid w:val="0055631B"/>
    <w:rsid w:val="00560A36"/>
    <w:rsid w:val="005632B2"/>
    <w:rsid w:val="005637FA"/>
    <w:rsid w:val="0056412A"/>
    <w:rsid w:val="00564F09"/>
    <w:rsid w:val="00573643"/>
    <w:rsid w:val="00575864"/>
    <w:rsid w:val="00583B63"/>
    <w:rsid w:val="005926BA"/>
    <w:rsid w:val="005955CC"/>
    <w:rsid w:val="005A033C"/>
    <w:rsid w:val="005A0FED"/>
    <w:rsid w:val="005A2329"/>
    <w:rsid w:val="005A5665"/>
    <w:rsid w:val="005A5F31"/>
    <w:rsid w:val="005A779C"/>
    <w:rsid w:val="005B3A62"/>
    <w:rsid w:val="005B6157"/>
    <w:rsid w:val="005B6EE2"/>
    <w:rsid w:val="005C057D"/>
    <w:rsid w:val="005C46D1"/>
    <w:rsid w:val="005D13AA"/>
    <w:rsid w:val="005D14FC"/>
    <w:rsid w:val="005D7A8C"/>
    <w:rsid w:val="005D7C0A"/>
    <w:rsid w:val="005E6DFE"/>
    <w:rsid w:val="005F2E92"/>
    <w:rsid w:val="00603ECA"/>
    <w:rsid w:val="00603F71"/>
    <w:rsid w:val="00612064"/>
    <w:rsid w:val="00613099"/>
    <w:rsid w:val="00613732"/>
    <w:rsid w:val="00613C49"/>
    <w:rsid w:val="00620306"/>
    <w:rsid w:val="006203B5"/>
    <w:rsid w:val="006231B2"/>
    <w:rsid w:val="00623D86"/>
    <w:rsid w:val="00624819"/>
    <w:rsid w:val="00625CDC"/>
    <w:rsid w:val="0062650A"/>
    <w:rsid w:val="0062742C"/>
    <w:rsid w:val="006367EC"/>
    <w:rsid w:val="00644D01"/>
    <w:rsid w:val="0065070A"/>
    <w:rsid w:val="00650ED0"/>
    <w:rsid w:val="0066087D"/>
    <w:rsid w:val="0066274B"/>
    <w:rsid w:val="00662A6B"/>
    <w:rsid w:val="00662D2A"/>
    <w:rsid w:val="0066519F"/>
    <w:rsid w:val="00665B05"/>
    <w:rsid w:val="00665E90"/>
    <w:rsid w:val="006727F1"/>
    <w:rsid w:val="0067398B"/>
    <w:rsid w:val="006739A8"/>
    <w:rsid w:val="0067450B"/>
    <w:rsid w:val="00674D40"/>
    <w:rsid w:val="00674F64"/>
    <w:rsid w:val="00681A9C"/>
    <w:rsid w:val="00681AC8"/>
    <w:rsid w:val="006913A4"/>
    <w:rsid w:val="00693B7F"/>
    <w:rsid w:val="006A0417"/>
    <w:rsid w:val="006A0AE1"/>
    <w:rsid w:val="006A2930"/>
    <w:rsid w:val="006A4863"/>
    <w:rsid w:val="006A4ECF"/>
    <w:rsid w:val="006A52DF"/>
    <w:rsid w:val="006A5711"/>
    <w:rsid w:val="006A57FC"/>
    <w:rsid w:val="006B3C13"/>
    <w:rsid w:val="006B47BA"/>
    <w:rsid w:val="006B5ED2"/>
    <w:rsid w:val="006B6044"/>
    <w:rsid w:val="006B6D89"/>
    <w:rsid w:val="006C30F7"/>
    <w:rsid w:val="006C4681"/>
    <w:rsid w:val="006C47EC"/>
    <w:rsid w:val="006C4B2C"/>
    <w:rsid w:val="006C5FFE"/>
    <w:rsid w:val="006D268E"/>
    <w:rsid w:val="006D275E"/>
    <w:rsid w:val="006D288C"/>
    <w:rsid w:val="006D35D4"/>
    <w:rsid w:val="006E09F1"/>
    <w:rsid w:val="006E1C3C"/>
    <w:rsid w:val="006E1EFC"/>
    <w:rsid w:val="006E4366"/>
    <w:rsid w:val="006E59A4"/>
    <w:rsid w:val="00700CCD"/>
    <w:rsid w:val="0070238D"/>
    <w:rsid w:val="00713601"/>
    <w:rsid w:val="00715D99"/>
    <w:rsid w:val="00716352"/>
    <w:rsid w:val="007163BC"/>
    <w:rsid w:val="0071762E"/>
    <w:rsid w:val="00717667"/>
    <w:rsid w:val="0072035D"/>
    <w:rsid w:val="00721091"/>
    <w:rsid w:val="0072183A"/>
    <w:rsid w:val="00730729"/>
    <w:rsid w:val="00731163"/>
    <w:rsid w:val="0073134F"/>
    <w:rsid w:val="00731988"/>
    <w:rsid w:val="007322AF"/>
    <w:rsid w:val="00733378"/>
    <w:rsid w:val="00736CB9"/>
    <w:rsid w:val="00736ECD"/>
    <w:rsid w:val="00742746"/>
    <w:rsid w:val="00751FEB"/>
    <w:rsid w:val="007528A5"/>
    <w:rsid w:val="00760507"/>
    <w:rsid w:val="0076171C"/>
    <w:rsid w:val="00776F4D"/>
    <w:rsid w:val="00781C1A"/>
    <w:rsid w:val="00782E87"/>
    <w:rsid w:val="00783F1E"/>
    <w:rsid w:val="00790A15"/>
    <w:rsid w:val="007964F6"/>
    <w:rsid w:val="007C0EFF"/>
    <w:rsid w:val="007C2089"/>
    <w:rsid w:val="007D4EC8"/>
    <w:rsid w:val="007D512B"/>
    <w:rsid w:val="007D5861"/>
    <w:rsid w:val="007D61DC"/>
    <w:rsid w:val="007E1691"/>
    <w:rsid w:val="007E4889"/>
    <w:rsid w:val="007E5C37"/>
    <w:rsid w:val="007E6A54"/>
    <w:rsid w:val="007E6FBC"/>
    <w:rsid w:val="007F0993"/>
    <w:rsid w:val="00800938"/>
    <w:rsid w:val="008012CA"/>
    <w:rsid w:val="0080261E"/>
    <w:rsid w:val="00803F04"/>
    <w:rsid w:val="00805A6A"/>
    <w:rsid w:val="00805AB1"/>
    <w:rsid w:val="00805B0D"/>
    <w:rsid w:val="00806916"/>
    <w:rsid w:val="0080772C"/>
    <w:rsid w:val="00811A4E"/>
    <w:rsid w:val="00811D28"/>
    <w:rsid w:val="00812C30"/>
    <w:rsid w:val="00815120"/>
    <w:rsid w:val="0081764C"/>
    <w:rsid w:val="00826173"/>
    <w:rsid w:val="00827653"/>
    <w:rsid w:val="00834041"/>
    <w:rsid w:val="008369EE"/>
    <w:rsid w:val="00854646"/>
    <w:rsid w:val="008556C7"/>
    <w:rsid w:val="00855B1A"/>
    <w:rsid w:val="0085678D"/>
    <w:rsid w:val="00861463"/>
    <w:rsid w:val="00862C39"/>
    <w:rsid w:val="00864D64"/>
    <w:rsid w:val="00867D8B"/>
    <w:rsid w:val="00872521"/>
    <w:rsid w:val="008725B5"/>
    <w:rsid w:val="00875509"/>
    <w:rsid w:val="008769EE"/>
    <w:rsid w:val="00877279"/>
    <w:rsid w:val="00883B14"/>
    <w:rsid w:val="00885540"/>
    <w:rsid w:val="008856DA"/>
    <w:rsid w:val="00893026"/>
    <w:rsid w:val="0089310A"/>
    <w:rsid w:val="008950D6"/>
    <w:rsid w:val="00895C15"/>
    <w:rsid w:val="00895D75"/>
    <w:rsid w:val="00897316"/>
    <w:rsid w:val="0089774C"/>
    <w:rsid w:val="008A24B4"/>
    <w:rsid w:val="008A2A58"/>
    <w:rsid w:val="008A2DF5"/>
    <w:rsid w:val="008A35BB"/>
    <w:rsid w:val="008A6095"/>
    <w:rsid w:val="008A64C3"/>
    <w:rsid w:val="008B0B2F"/>
    <w:rsid w:val="008B10FF"/>
    <w:rsid w:val="008B3476"/>
    <w:rsid w:val="008B7F3E"/>
    <w:rsid w:val="008C2049"/>
    <w:rsid w:val="008C3760"/>
    <w:rsid w:val="008C47CC"/>
    <w:rsid w:val="008C6463"/>
    <w:rsid w:val="008D0F80"/>
    <w:rsid w:val="008D278A"/>
    <w:rsid w:val="008D6897"/>
    <w:rsid w:val="008E2B02"/>
    <w:rsid w:val="008E5789"/>
    <w:rsid w:val="008E73B7"/>
    <w:rsid w:val="008E78C9"/>
    <w:rsid w:val="008F270A"/>
    <w:rsid w:val="008F2780"/>
    <w:rsid w:val="008F7A13"/>
    <w:rsid w:val="00904CB5"/>
    <w:rsid w:val="00904F52"/>
    <w:rsid w:val="00905730"/>
    <w:rsid w:val="00906165"/>
    <w:rsid w:val="009071B8"/>
    <w:rsid w:val="00912C9F"/>
    <w:rsid w:val="009145E2"/>
    <w:rsid w:val="00916617"/>
    <w:rsid w:val="00921595"/>
    <w:rsid w:val="0092328F"/>
    <w:rsid w:val="00923321"/>
    <w:rsid w:val="0092555F"/>
    <w:rsid w:val="00927F1E"/>
    <w:rsid w:val="0093651B"/>
    <w:rsid w:val="00945363"/>
    <w:rsid w:val="00945B19"/>
    <w:rsid w:val="00950498"/>
    <w:rsid w:val="00951F65"/>
    <w:rsid w:val="00953DED"/>
    <w:rsid w:val="00954333"/>
    <w:rsid w:val="00960807"/>
    <w:rsid w:val="009629EC"/>
    <w:rsid w:val="009666A0"/>
    <w:rsid w:val="009666D7"/>
    <w:rsid w:val="00967C2D"/>
    <w:rsid w:val="00971DDA"/>
    <w:rsid w:val="0097709B"/>
    <w:rsid w:val="00990601"/>
    <w:rsid w:val="009906B3"/>
    <w:rsid w:val="00992C87"/>
    <w:rsid w:val="00993728"/>
    <w:rsid w:val="00994C74"/>
    <w:rsid w:val="009A3271"/>
    <w:rsid w:val="009A3731"/>
    <w:rsid w:val="009A7142"/>
    <w:rsid w:val="009B66A4"/>
    <w:rsid w:val="009C14A9"/>
    <w:rsid w:val="009C1EAC"/>
    <w:rsid w:val="009C1FE2"/>
    <w:rsid w:val="009C3D93"/>
    <w:rsid w:val="009C7324"/>
    <w:rsid w:val="009D16EC"/>
    <w:rsid w:val="009D3C74"/>
    <w:rsid w:val="009E2C20"/>
    <w:rsid w:val="009E4632"/>
    <w:rsid w:val="009E69D4"/>
    <w:rsid w:val="009F67CC"/>
    <w:rsid w:val="00A00037"/>
    <w:rsid w:val="00A00182"/>
    <w:rsid w:val="00A02785"/>
    <w:rsid w:val="00A05DB4"/>
    <w:rsid w:val="00A065F1"/>
    <w:rsid w:val="00A065FB"/>
    <w:rsid w:val="00A07C10"/>
    <w:rsid w:val="00A11AE2"/>
    <w:rsid w:val="00A25A8B"/>
    <w:rsid w:val="00A27931"/>
    <w:rsid w:val="00A37A84"/>
    <w:rsid w:val="00A41395"/>
    <w:rsid w:val="00A419C7"/>
    <w:rsid w:val="00A4262D"/>
    <w:rsid w:val="00A438DA"/>
    <w:rsid w:val="00A47F28"/>
    <w:rsid w:val="00A546AB"/>
    <w:rsid w:val="00A56254"/>
    <w:rsid w:val="00A604B2"/>
    <w:rsid w:val="00A6479C"/>
    <w:rsid w:val="00A67B02"/>
    <w:rsid w:val="00A717FE"/>
    <w:rsid w:val="00A770D3"/>
    <w:rsid w:val="00A80A46"/>
    <w:rsid w:val="00A81264"/>
    <w:rsid w:val="00A8441C"/>
    <w:rsid w:val="00A91C7D"/>
    <w:rsid w:val="00A9723F"/>
    <w:rsid w:val="00AA1B78"/>
    <w:rsid w:val="00AA65E9"/>
    <w:rsid w:val="00AB6FFC"/>
    <w:rsid w:val="00AB7ABB"/>
    <w:rsid w:val="00AC1AE7"/>
    <w:rsid w:val="00AC4453"/>
    <w:rsid w:val="00AC4F82"/>
    <w:rsid w:val="00AC5C5B"/>
    <w:rsid w:val="00AC5D41"/>
    <w:rsid w:val="00AC78C6"/>
    <w:rsid w:val="00AD19E8"/>
    <w:rsid w:val="00AD75DD"/>
    <w:rsid w:val="00AE0FFA"/>
    <w:rsid w:val="00AE5F67"/>
    <w:rsid w:val="00AE7E27"/>
    <w:rsid w:val="00AF4258"/>
    <w:rsid w:val="00AF59FC"/>
    <w:rsid w:val="00AF6994"/>
    <w:rsid w:val="00AF7C54"/>
    <w:rsid w:val="00B01324"/>
    <w:rsid w:val="00B01338"/>
    <w:rsid w:val="00B02614"/>
    <w:rsid w:val="00B0541F"/>
    <w:rsid w:val="00B11102"/>
    <w:rsid w:val="00B11214"/>
    <w:rsid w:val="00B161B8"/>
    <w:rsid w:val="00B20D22"/>
    <w:rsid w:val="00B22AC3"/>
    <w:rsid w:val="00B22E13"/>
    <w:rsid w:val="00B23180"/>
    <w:rsid w:val="00B239F1"/>
    <w:rsid w:val="00B25016"/>
    <w:rsid w:val="00B33955"/>
    <w:rsid w:val="00B44176"/>
    <w:rsid w:val="00B50223"/>
    <w:rsid w:val="00B509DA"/>
    <w:rsid w:val="00B54BC7"/>
    <w:rsid w:val="00B56309"/>
    <w:rsid w:val="00B5743D"/>
    <w:rsid w:val="00B6008B"/>
    <w:rsid w:val="00B6656C"/>
    <w:rsid w:val="00B6693D"/>
    <w:rsid w:val="00B72269"/>
    <w:rsid w:val="00B73E55"/>
    <w:rsid w:val="00B74251"/>
    <w:rsid w:val="00B75D55"/>
    <w:rsid w:val="00B8202B"/>
    <w:rsid w:val="00B8404A"/>
    <w:rsid w:val="00B86C5D"/>
    <w:rsid w:val="00B873E6"/>
    <w:rsid w:val="00B911A4"/>
    <w:rsid w:val="00B91947"/>
    <w:rsid w:val="00B925EB"/>
    <w:rsid w:val="00BA0949"/>
    <w:rsid w:val="00BA115F"/>
    <w:rsid w:val="00BA446A"/>
    <w:rsid w:val="00BA5994"/>
    <w:rsid w:val="00BA746B"/>
    <w:rsid w:val="00BB0B0C"/>
    <w:rsid w:val="00BC13E7"/>
    <w:rsid w:val="00BC1BB2"/>
    <w:rsid w:val="00BC2CB8"/>
    <w:rsid w:val="00BC58EC"/>
    <w:rsid w:val="00BE1037"/>
    <w:rsid w:val="00BE4E43"/>
    <w:rsid w:val="00BF4685"/>
    <w:rsid w:val="00BF5AAF"/>
    <w:rsid w:val="00BF5B09"/>
    <w:rsid w:val="00BF6779"/>
    <w:rsid w:val="00C00E3E"/>
    <w:rsid w:val="00C04FE6"/>
    <w:rsid w:val="00C06018"/>
    <w:rsid w:val="00C14BA8"/>
    <w:rsid w:val="00C15BE3"/>
    <w:rsid w:val="00C164BD"/>
    <w:rsid w:val="00C20004"/>
    <w:rsid w:val="00C2167D"/>
    <w:rsid w:val="00C246E1"/>
    <w:rsid w:val="00C2602E"/>
    <w:rsid w:val="00C332EF"/>
    <w:rsid w:val="00C406E4"/>
    <w:rsid w:val="00C406FD"/>
    <w:rsid w:val="00C42681"/>
    <w:rsid w:val="00C51122"/>
    <w:rsid w:val="00C53A50"/>
    <w:rsid w:val="00C55800"/>
    <w:rsid w:val="00C55B4B"/>
    <w:rsid w:val="00C6073A"/>
    <w:rsid w:val="00C6180F"/>
    <w:rsid w:val="00C62846"/>
    <w:rsid w:val="00C70DA2"/>
    <w:rsid w:val="00C7161F"/>
    <w:rsid w:val="00C72B1A"/>
    <w:rsid w:val="00C750EB"/>
    <w:rsid w:val="00C75A7E"/>
    <w:rsid w:val="00C75E05"/>
    <w:rsid w:val="00C80B79"/>
    <w:rsid w:val="00C8300B"/>
    <w:rsid w:val="00C83AE6"/>
    <w:rsid w:val="00C84AD6"/>
    <w:rsid w:val="00CA27EC"/>
    <w:rsid w:val="00CA4CE8"/>
    <w:rsid w:val="00CB2086"/>
    <w:rsid w:val="00CB3C1B"/>
    <w:rsid w:val="00CC0716"/>
    <w:rsid w:val="00CC2B1A"/>
    <w:rsid w:val="00CC5C67"/>
    <w:rsid w:val="00CC78CD"/>
    <w:rsid w:val="00CD7673"/>
    <w:rsid w:val="00CD7A26"/>
    <w:rsid w:val="00CE0030"/>
    <w:rsid w:val="00CE00F6"/>
    <w:rsid w:val="00CE2AAE"/>
    <w:rsid w:val="00CE6E88"/>
    <w:rsid w:val="00CF1125"/>
    <w:rsid w:val="00CF5F8A"/>
    <w:rsid w:val="00CF7A14"/>
    <w:rsid w:val="00D06C62"/>
    <w:rsid w:val="00D1178C"/>
    <w:rsid w:val="00D1722E"/>
    <w:rsid w:val="00D20143"/>
    <w:rsid w:val="00D214BD"/>
    <w:rsid w:val="00D23B05"/>
    <w:rsid w:val="00D23BEC"/>
    <w:rsid w:val="00D24EFC"/>
    <w:rsid w:val="00D26B66"/>
    <w:rsid w:val="00D3092A"/>
    <w:rsid w:val="00D31122"/>
    <w:rsid w:val="00D31AC3"/>
    <w:rsid w:val="00D37307"/>
    <w:rsid w:val="00D40E40"/>
    <w:rsid w:val="00D4136B"/>
    <w:rsid w:val="00D4183D"/>
    <w:rsid w:val="00D42F64"/>
    <w:rsid w:val="00D43EB8"/>
    <w:rsid w:val="00D45B34"/>
    <w:rsid w:val="00D53408"/>
    <w:rsid w:val="00D565FF"/>
    <w:rsid w:val="00D5787A"/>
    <w:rsid w:val="00D607B2"/>
    <w:rsid w:val="00D62CAA"/>
    <w:rsid w:val="00D6347D"/>
    <w:rsid w:val="00D67A72"/>
    <w:rsid w:val="00D7112D"/>
    <w:rsid w:val="00D718C0"/>
    <w:rsid w:val="00D73107"/>
    <w:rsid w:val="00D731E8"/>
    <w:rsid w:val="00D7433A"/>
    <w:rsid w:val="00D7478D"/>
    <w:rsid w:val="00D75B9E"/>
    <w:rsid w:val="00D75DB1"/>
    <w:rsid w:val="00D768BD"/>
    <w:rsid w:val="00D9126F"/>
    <w:rsid w:val="00D9455D"/>
    <w:rsid w:val="00D95C6B"/>
    <w:rsid w:val="00D95FAC"/>
    <w:rsid w:val="00D96378"/>
    <w:rsid w:val="00D9705D"/>
    <w:rsid w:val="00DA649B"/>
    <w:rsid w:val="00DB32AF"/>
    <w:rsid w:val="00DC0883"/>
    <w:rsid w:val="00DC11BD"/>
    <w:rsid w:val="00DC1C05"/>
    <w:rsid w:val="00DC337A"/>
    <w:rsid w:val="00DC4A28"/>
    <w:rsid w:val="00DC4D3C"/>
    <w:rsid w:val="00DD1097"/>
    <w:rsid w:val="00DD2DB2"/>
    <w:rsid w:val="00DD4DD1"/>
    <w:rsid w:val="00DE035B"/>
    <w:rsid w:val="00E01E39"/>
    <w:rsid w:val="00E02C0D"/>
    <w:rsid w:val="00E07AB7"/>
    <w:rsid w:val="00E10659"/>
    <w:rsid w:val="00E110E1"/>
    <w:rsid w:val="00E217A5"/>
    <w:rsid w:val="00E27D25"/>
    <w:rsid w:val="00E3008E"/>
    <w:rsid w:val="00E3582A"/>
    <w:rsid w:val="00E35E0E"/>
    <w:rsid w:val="00E376B9"/>
    <w:rsid w:val="00E42752"/>
    <w:rsid w:val="00E46EFD"/>
    <w:rsid w:val="00E47787"/>
    <w:rsid w:val="00E500DE"/>
    <w:rsid w:val="00E51E67"/>
    <w:rsid w:val="00E5455D"/>
    <w:rsid w:val="00E56CD4"/>
    <w:rsid w:val="00E626E1"/>
    <w:rsid w:val="00E71201"/>
    <w:rsid w:val="00E712BD"/>
    <w:rsid w:val="00E83B2A"/>
    <w:rsid w:val="00E918FF"/>
    <w:rsid w:val="00E91D77"/>
    <w:rsid w:val="00EA0A52"/>
    <w:rsid w:val="00EA1AEC"/>
    <w:rsid w:val="00EA2DF5"/>
    <w:rsid w:val="00EA5565"/>
    <w:rsid w:val="00EB00D0"/>
    <w:rsid w:val="00EB4FF6"/>
    <w:rsid w:val="00EB6B51"/>
    <w:rsid w:val="00EC17A4"/>
    <w:rsid w:val="00EC21EC"/>
    <w:rsid w:val="00ED09DE"/>
    <w:rsid w:val="00ED18F4"/>
    <w:rsid w:val="00ED2279"/>
    <w:rsid w:val="00ED2347"/>
    <w:rsid w:val="00ED538E"/>
    <w:rsid w:val="00ED659B"/>
    <w:rsid w:val="00EE1D9A"/>
    <w:rsid w:val="00EE2A8F"/>
    <w:rsid w:val="00EE30D2"/>
    <w:rsid w:val="00EE7A0F"/>
    <w:rsid w:val="00EF12F6"/>
    <w:rsid w:val="00EF705F"/>
    <w:rsid w:val="00F00883"/>
    <w:rsid w:val="00F01E71"/>
    <w:rsid w:val="00F055B2"/>
    <w:rsid w:val="00F10F91"/>
    <w:rsid w:val="00F16DD8"/>
    <w:rsid w:val="00F226C0"/>
    <w:rsid w:val="00F2755E"/>
    <w:rsid w:val="00F323C1"/>
    <w:rsid w:val="00F3488C"/>
    <w:rsid w:val="00F439F9"/>
    <w:rsid w:val="00F464BA"/>
    <w:rsid w:val="00F521BF"/>
    <w:rsid w:val="00F53ADB"/>
    <w:rsid w:val="00F54E71"/>
    <w:rsid w:val="00F55A59"/>
    <w:rsid w:val="00F63C8F"/>
    <w:rsid w:val="00F65C1F"/>
    <w:rsid w:val="00F66035"/>
    <w:rsid w:val="00F6671E"/>
    <w:rsid w:val="00F703B0"/>
    <w:rsid w:val="00F70730"/>
    <w:rsid w:val="00F734F6"/>
    <w:rsid w:val="00F81502"/>
    <w:rsid w:val="00F828D3"/>
    <w:rsid w:val="00F84AF4"/>
    <w:rsid w:val="00F84CA2"/>
    <w:rsid w:val="00F8592A"/>
    <w:rsid w:val="00F9359D"/>
    <w:rsid w:val="00F94159"/>
    <w:rsid w:val="00F9462C"/>
    <w:rsid w:val="00F972F3"/>
    <w:rsid w:val="00FA150F"/>
    <w:rsid w:val="00FA3090"/>
    <w:rsid w:val="00FA3792"/>
    <w:rsid w:val="00FA4109"/>
    <w:rsid w:val="00FA7335"/>
    <w:rsid w:val="00FB34E9"/>
    <w:rsid w:val="00FB4986"/>
    <w:rsid w:val="00FB55F9"/>
    <w:rsid w:val="00FB65D6"/>
    <w:rsid w:val="00FB7D91"/>
    <w:rsid w:val="00FC2EFF"/>
    <w:rsid w:val="00FC526B"/>
    <w:rsid w:val="00FC617C"/>
    <w:rsid w:val="00FC6B37"/>
    <w:rsid w:val="00FC75F9"/>
    <w:rsid w:val="00FC7A24"/>
    <w:rsid w:val="00FD7B04"/>
    <w:rsid w:val="00FE4A0B"/>
    <w:rsid w:val="00FE798A"/>
    <w:rsid w:val="00FF3946"/>
    <w:rsid w:val="00FF4296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41C7A8"/>
  <w15:docId w15:val="{58BA8F49-B20E-46C8-B9F8-28B72922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07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07F"/>
  </w:style>
  <w:style w:type="paragraph" w:styleId="Stopka">
    <w:name w:val="footer"/>
    <w:basedOn w:val="Normalny"/>
    <w:link w:val="StopkaZnak"/>
    <w:uiPriority w:val="99"/>
    <w:unhideWhenUsed/>
    <w:rsid w:val="001D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07F"/>
  </w:style>
  <w:style w:type="paragraph" w:styleId="Tekstdymka">
    <w:name w:val="Balloon Text"/>
    <w:basedOn w:val="Normalny"/>
    <w:link w:val="TekstdymkaZnak"/>
    <w:uiPriority w:val="99"/>
    <w:semiHidden/>
    <w:unhideWhenUsed/>
    <w:rsid w:val="001D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0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45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3ADB"/>
    <w:pPr>
      <w:ind w:left="720"/>
      <w:contextualSpacing/>
    </w:pPr>
  </w:style>
  <w:style w:type="paragraph" w:styleId="Bezodstpw">
    <w:name w:val="No Spacing"/>
    <w:uiPriority w:val="1"/>
    <w:qFormat/>
    <w:rsid w:val="00AF7C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A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736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A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AB7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95C6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5C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8731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8543</Words>
  <Characters>51258</Characters>
  <Application>Microsoft Office Word</Application>
  <DocSecurity>0</DocSecurity>
  <Lines>427</Lines>
  <Paragraphs>119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Agnieszka Sadowska</cp:lastModifiedBy>
  <cp:revision>10</cp:revision>
  <cp:lastPrinted>2023-02-16T11:48:00Z</cp:lastPrinted>
  <dcterms:created xsi:type="dcterms:W3CDTF">2025-09-10T10:18:00Z</dcterms:created>
  <dcterms:modified xsi:type="dcterms:W3CDTF">2025-09-18T10:00:00Z</dcterms:modified>
</cp:coreProperties>
</file>